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Date"/>
      </w:pPr>
      <w:r>
        <w:t xml:space="preserve">2024-09-30</w:t>
      </w:r>
      <w:r>
        <w:t xml:space="preserve"> </w:t>
      </w:r>
      <w:r>
        <w:t xml:space="preserve">17:38:15.03703</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6" w:name="abstract"/>
    <w:p>
      <w:pPr>
        <w:pStyle w:val="Heading2"/>
      </w:pPr>
      <w:r>
        <w:t xml:space="preserve">Abstract</w:t>
      </w:r>
    </w:p>
    <w:bookmarkStart w:id="21" w:name="background"/>
    <w:p>
      <w:pPr>
        <w:pStyle w:val="Heading3"/>
      </w:pPr>
      <w:r>
        <w:t xml:space="preserve">Background:</w:t>
      </w:r>
    </w:p>
    <w:p>
      <w:pPr>
        <w:pStyle w:val="FirstParagraph"/>
      </w:pPr>
      <w:r>
        <w:t xml:space="preserve">Almost all correlation measures currently available are unable to directly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a major reason for missing values is that a specific measurable phenomenon falls below the detection limits of the analytical instrumentation (left-censorsed values).</w:t>
      </w:r>
      <w:r>
        <w:t xml:space="preserve"> </w:t>
      </w:r>
      <w:r>
        <w:t xml:space="preserve">These missing data are not missing at random, but represent some information by virtue of their</w:t>
      </w:r>
      <w:r>
        <w:t xml:space="preserve"> </w:t>
      </w:r>
      <w:r>
        <w:t xml:space="preserve">“</w:t>
      </w:r>
      <w:r>
        <w:t xml:space="preserve">missingness</w:t>
      </w:r>
      <w:r>
        <w:t xml:space="preserve">”</w:t>
      </w:r>
      <w:r>
        <w:t xml:space="preserve"> </w:t>
      </w:r>
      <w:r>
        <w:t xml:space="preserve">at one end of the data distribution.</w:t>
      </w:r>
    </w:p>
    <w:bookmarkEnd w:id="21"/>
    <w:bookmarkStart w:id="22" w:name="results"/>
    <w:p>
      <w:pPr>
        <w:pStyle w:val="Heading3"/>
      </w:pPr>
      <w:r>
        <w:t xml:space="preserve">Results:</w:t>
      </w:r>
    </w:p>
    <w:p>
      <w:pPr>
        <w:pStyle w:val="FirstParagraph"/>
      </w:pPr>
      <w:r>
        <w:t xml:space="preserve">Therefore, to better handle missingness due to left-censorship, we propose the information-content-informed Kendall-tau (ICI-Kt) correlation coefficient that allows left-censored missing values to carry explicit information in the determination of concordant and discordant pairs.</w:t>
      </w:r>
      <w:r>
        <w:t xml:space="preserve"> </w:t>
      </w:r>
      <w:r>
        <w:t xml:space="preserve">With both simulated and real data sets from RNA-seq, metabolomics, and lipidomics experiments, we demonstrate that the ICI-Kt allows for the inclusion of left-censored missing data values as interpretable information, enabling both improved determination of outlier samples and improved feature-feature network construction, without explicitly using imputation.</w:t>
      </w:r>
      <w:r>
        <w:t xml:space="preserve"> </w:t>
      </w:r>
      <w:r>
        <w:t xml:space="preserve">Moreover, our implementation of ICI-Kt uses a mergesort-like algorithm that provides O(nlog(n)) computational performance, a significant improvement over the Kendall-tau correlation available in base R.</w:t>
      </w:r>
    </w:p>
    <w:bookmarkEnd w:id="22"/>
    <w:bookmarkStart w:id="25" w:name="conclusions"/>
    <w:p>
      <w:pPr>
        <w:pStyle w:val="Heading3"/>
      </w:pPr>
      <w:r>
        <w:t xml:space="preserve">Conclusions:</w:t>
      </w:r>
    </w:p>
    <w:p>
      <w:pPr>
        <w:pStyle w:val="FirstParagraph"/>
      </w:pPr>
      <w:r>
        <w:t xml:space="preserve">The ICI-Kt correlation calculation is available in an R package and Python module on GitHub at</w:t>
      </w:r>
      <w:r>
        <w:t xml:space="preserve"> </w:t>
      </w:r>
      <w:hyperlink r:id="rId23">
        <w:r>
          <w:rPr>
            <w:rStyle w:val="Hyperlink"/>
          </w:rPr>
          <w:t xml:space="preserve">https://github.com/moseleyBioinformaticsLab/ICIKendallTau</w:t>
        </w:r>
      </w:hyperlink>
      <w:r>
        <w:t xml:space="preserve"> </w:t>
      </w:r>
      <w:r>
        <w:t xml:space="preserve">and</w:t>
      </w:r>
      <w:r>
        <w:t xml:space="preserve"> </w:t>
      </w:r>
      <w:hyperlink r:id="rId24">
        <w:r>
          <w:rPr>
            <w:rStyle w:val="Hyperlink"/>
          </w:rPr>
          <w:t xml:space="preserve">https://github.com/moseleyBioinformaticsLab/icikt</w:t>
        </w:r>
      </w:hyperlink>
      <w:r>
        <w:t xml:space="preserve">, respectively.</w:t>
      </w:r>
    </w:p>
    <w:bookmarkEnd w:id="25"/>
    <w:bookmarkEnd w:id="26"/>
    <w:bookmarkStart w:id="30"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DNA methylation, etc.)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p>
    <w:p>
      <w:pPr>
        <w:pStyle w:val="BodyText"/>
      </w:pPr>
      <w:r>
        <w:t xml:space="preserve">Often, the first step in omics level analyses is to examine the sample-sample (dis)similarities in various ways using exploratory data analysis or EDA.</w:t>
      </w:r>
      <w:r>
        <w:t xml:space="preserve"> </w:t>
      </w:r>
      <w:r>
        <w:t xml:space="preserve">This can include the examination of decomposition by principal components analysis (PCA), sample-sample pairwise distances, or sample-sample pairwise correlations to highlight biological and batch groups</w:t>
      </w:r>
      <w:r>
        <w:t xml:space="preserve"> </w:t>
      </w:r>
      <w:r>
        <w:t xml:space="preserve">[10–12]</w:t>
      </w:r>
      <w:r>
        <w:t xml:space="preserve">, double check the appropriateness of planned analyses</w:t>
      </w:r>
      <w:r>
        <w:t xml:space="preserve"> </w:t>
      </w:r>
      <w:r>
        <w:t xml:space="preserve">[13]</w:t>
      </w:r>
      <w:r>
        <w:t xml:space="preserve">, and check if any samples should be removed prior to statistical analysis (outlier detection and removal)</w:t>
      </w:r>
      <w:r>
        <w:t xml:space="preserve"> </w:t>
      </w:r>
      <w:r>
        <w:t xml:space="preserve">[14]</w:t>
      </w:r>
      <w:r>
        <w:t xml:space="preserve">.</w:t>
      </w:r>
      <w:r>
        <w:t xml:space="preserve"> </w:t>
      </w:r>
      <w:r>
        <w:t xml:space="preserve">Outlier detection, in particular, is often required for successful omics data analysis, as any misstep during the experimentation, sample collection, sample preparation, or analytical measurement of individual samples can inject high error and/or variance into the resulting data set</w:t>
      </w:r>
      <w:r>
        <w:t xml:space="preserve"> </w:t>
      </w:r>
      <w:r>
        <w:t xml:space="preserve">[10–12,14,15]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Some analytes will be missing at random because of spurious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Also, imputation of missing measurements in omics samples is an active area of research, which we will not cover here beyond to say that it is worthwhile and very necessary in many instances.</w:t>
      </w:r>
      <w:r>
        <w:t xml:space="preserve"> </w:t>
      </w:r>
      <w:r>
        <w:t xml:space="preserve">Imputation methods rely on very similar analytical detection limits between analytical samples.</w:t>
      </w:r>
      <w:r>
        <w:t xml:space="preserve"> </w:t>
      </w:r>
      <w:r>
        <w:t xml:space="preserve">When this condition does not hold, imputation methods have reduced performance and lower interpretive value.</w:t>
      </w:r>
      <w:r>
        <w:t xml:space="preserve"> </w:t>
      </w:r>
      <w:r>
        <w:t xml:space="preserve">For analytical techniques requiring complex sample handling and detection, the variability in the analytical detection level can be quite high.</w:t>
      </w:r>
      <w:r>
        <w:t xml:space="preserve"> </w:t>
      </w:r>
      <w:r>
        <w:t xml:space="preserve">However, when it comes to calculating correlation, there are very few methods that explicitly account for left-censored missing data that we know of.</w:t>
      </w:r>
      <w:r>
        <w:t xml:space="preserve"> </w:t>
      </w:r>
      <w:r>
        <w:t xml:space="preserve">In many cases, missing values are either ignored or imputed to zero (or another value) and then included in the correlation calculation.</w:t>
      </w:r>
      <w:r>
        <w:t xml:space="preserve"> </w:t>
      </w:r>
      <w:r>
        <w:t xml:space="preserve">The two most common approaches for ignoring (i.e. dropping) values is to only use those measurements that are common across all samples (complete) or that are common between two samples being compared (pairwise complete).</w:t>
      </w:r>
      <w:r>
        <w:t xml:space="preserve"> </w:t>
      </w:r>
      <w:r>
        <w:t xml:space="preserve">Both dropping or imputing missing values are likely to cause the calculated sample-sample correlation values to deviate from the real sample-sample correlation values, especially with respect to specific data interpretation perspectives.</w:t>
      </w:r>
    </w:p>
    <w:p>
      <w:pPr>
        <w:pStyle w:val="BodyText"/>
      </w:pPr>
      <w:r>
        <w:drawing>
          <wp:inline>
            <wp:extent cx="3401567" cy="3429000"/>
            <wp:effectExtent b="0" l="0" r="0" t="0"/>
            <wp:docPr descr="" title="" id="28" name="Picture"/>
            <a:graphic>
              <a:graphicData uri="http://schemas.openxmlformats.org/drawingml/2006/picture">
                <pic:pic>
                  <pic:nvPicPr>
                    <pic:cNvPr descr="/home/rmflight/Documents/manuscripts/in_progress/rmflight_ici-kendallt/docs/the_problem.png" id="29" name="Picture"/>
                    <pic:cNvPicPr>
                      <a:picLocks noChangeArrowheads="1" noChangeAspect="1"/>
                    </pic:cNvPicPr>
                  </pic:nvPicPr>
                  <pic:blipFill>
                    <a:blip r:embed="rId27"/>
                    <a:stretch>
                      <a:fillRect/>
                    </a:stretch>
                  </pic:blipFill>
                  <pic:spPr bwMode="auto">
                    <a:xfrm>
                      <a:off x="0" y="0"/>
                      <a:ext cx="3401567" cy="3429000"/>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An example density plot of the analyte concentrations for a single experimental sample is shown as a solid black curve.</w:t>
      </w:r>
      <w:r>
        <w:t xml:space="preserve"> </w:t>
      </w:r>
      <w:r>
        <w:t xml:space="preserve">The true analyte concentration range covers the full range of the density distribution, with the minimum on the left (red vertical line), and the maximum on the right (yellow vertical line).</w:t>
      </w:r>
      <w:r>
        <w:t xml:space="preserve"> </w:t>
      </w:r>
      <w:r>
        <w:t xml:space="preserve">Below certain concentrations, shown by the red line, the instrument returns either missing values (NA), zeros, or some other floored values, resulting in a left-censored distribution.</w:t>
      </w:r>
      <w:r>
        <w:t xml:space="preserve"> </w:t>
      </w:r>
      <w:r>
        <w:t xml:space="preserve">Above certain concentrations, highlighted by the yellow line, typically the values returned will be identical (or flagged depending on the instrument).</w:t>
      </w:r>
      <w:r>
        <w:t xml:space="preserve"> </w:t>
      </w:r>
      <w:r>
        <w:t xml:space="preserve">Which analytes will have concentrations below the red detection limit line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w:t>
      </w:r>
    </w:p>
    <w:p>
      <w:pPr>
        <w:pStyle w:val="BodyText"/>
      </w:pPr>
      <w:r>
        <w:t xml:space="preserve">To create a correlation measure that is capable of working with missing values, we would not be interested in creating a completely new correlation metric from scratch, but modifying an existing one.</w:t>
      </w:r>
      <w:r>
        <w:t xml:space="preserve"> </w:t>
      </w:r>
      <w:r>
        <w:t xml:space="preserve">Of the three commonly used correlation measures, Pearson, Spearman, and Kendall-tau, Spearman and Kendall-tau seem most appropriate for modification as they solely use ranks in the calculation of their coefficients.</w:t>
      </w:r>
      <w:r>
        <w:t xml:space="preserve"> </w:t>
      </w:r>
      <w:r>
        <w:t xml:space="preserve">Modifying Pearson would either involve imputing new values, or finding a way to calculate the covariances</w:t>
      </w:r>
      <w:r>
        <w:t xml:space="preserve"> </w:t>
      </w:r>
      <w:r>
        <w:rPr>
          <w:b/>
          <w:bCs/>
        </w:rPr>
        <w:t xml:space="preserve">with</w:t>
      </w:r>
      <w:r>
        <w:t xml:space="preserve"> </w:t>
      </w:r>
      <w:r>
        <w:t xml:space="preserve">missingness included.</w:t>
      </w:r>
      <w:r>
        <w:t xml:space="preserve"> </w:t>
      </w:r>
      <w:r>
        <w:t xml:space="preserve">While Spearman uses ranks, many of the modifications for handling identical ranks and ties do not seem amenable to working with missing values.</w:t>
      </w:r>
      <w:r>
        <w:t xml:space="preserve"> </w:t>
      </w:r>
      <w:r>
        <w:t xml:space="preserve">In contrast, Kendall-tau’s use of concordant and discordant pair counts seems most amenable to the creation of new definitions that incorporate missingness while still working within the original definition of the correlation coefficient, as shown below.</w:t>
      </w:r>
    </w:p>
    <w:p>
      <w:pPr>
        <w:pStyle w:val="BodyText"/>
      </w:pPr>
      <w:r>
        <w:t xml:space="preserve">In this work, we propose new definitions of concordant and discordant rank pairs that include missing values, as well as methods for incorporating missing values into the number of tied values for the equivalent of the modified Kendall-tau coefficient, information-content-informed Kendall-tau (ICI-Kt).</w:t>
      </w:r>
      <w:r>
        <w:t xml:space="preserve"> </w:t>
      </w:r>
      <w:r>
        <w:t xml:space="preserve">We examine the effect of missing values on various simulated and real data-sets, comparing ICI-Kt with other simpler methods of handling the missing values, namely removing them or imputing them to zero.</w:t>
      </w:r>
      <w:r>
        <w:t xml:space="preserve"> </w:t>
      </w:r>
      <w:r>
        <w:t xml:space="preserve">Given the detrimental effects of including outlier samples in differential analyses, we also evaluate the ability of ICI-Kt to capture sample-sample pairwise similarities and the determination of outlier samples prior to differential analyses.</w:t>
      </w:r>
      <w:r>
        <w:t xml:space="preserve"> </w:t>
      </w:r>
      <w:r>
        <w:t xml:space="preserve">Finally, we examine how feature-feature networks derived from various feature-feature correlations change within annotations depending on the correlation method used.</w:t>
      </w:r>
    </w:p>
    <w:p>
      <w:pPr>
        <w:pStyle w:val="BodyText"/>
      </w:pPr>
      <w:r>
        <w:t xml:space="preserve">All of the code used for this manuscript is available on zenodo</w:t>
      </w:r>
      <w:r>
        <w:t xml:space="preserve"> </w:t>
      </w:r>
      <w:r>
        <w:t xml:space="preserve">[16]</w:t>
      </w:r>
      <w:r>
        <w:t xml:space="preserve">.</w:t>
      </w:r>
    </w:p>
    <w:bookmarkEnd w:id="30"/>
    <w:bookmarkStart w:id="55" w:name="methods"/>
    <w:p>
      <w:pPr>
        <w:pStyle w:val="Heading2"/>
      </w:pPr>
      <w:r>
        <w:t xml:space="preserve">Methods</w:t>
      </w:r>
    </w:p>
    <w:bookmarkStart w:id="31" w:name="X065b67d8cee500c6e8b7ed4932f5b88783e02d4"/>
    <w:p>
      <w:pPr>
        <w:pStyle w:val="Heading3"/>
      </w:pPr>
      <w:r>
        <w:t xml:space="preserve">Additional Definitions of Concordant and Discordant Pairs to Include Missingness</w:t>
      </w:r>
    </w:p>
    <w:p>
      <w:pPr>
        <w:pStyle w:val="FirstParagraph"/>
      </w:pPr>
      <w:r>
        <w:t xml:space="preserve">In the simplest form, the Kendall-tau correlation can be defined as:</w:t>
      </w:r>
    </w:p>
    <w:p>
      <w:pPr>
        <w:pStyle w:val="BodyText"/>
      </w:pPr>
      <m:oMathPara>
        <m:oMathParaPr>
          <m:jc m:val="center"/>
        </m:oMathParaPr>
        <m:oMath>
          <m:sSub>
            <m:e>
              <m:r>
                <m:t>τ</m:t>
              </m:r>
            </m:e>
            <m:sub>
              <m:r>
                <m:t>a</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den>
          </m:f>
        </m:oMath>
      </m:oMathPara>
    </w:p>
    <w:p>
      <w:pPr>
        <w:pStyle w:val="FirstParagraph"/>
      </w:pPr>
      <w:r>
        <w:t xml:space="preserve">where</w:t>
      </w:r>
      <w:r>
        <w:t xml:space="preserve"> </w:t>
      </w:r>
      <m:oMath>
        <m:sSub>
          <m:e>
            <m:r>
              <m:t>n</m:t>
            </m:r>
          </m:e>
          <m:sub>
            <m:r>
              <m:t>c</m:t>
            </m:r>
            <m:r>
              <m:t>o</m:t>
            </m:r>
            <m:r>
              <m:t>n</m:t>
            </m:r>
            <m:r>
              <m:t>c</m:t>
            </m:r>
            <m:r>
              <m:t>o</m:t>
            </m:r>
            <m:r>
              <m:t>r</m:t>
            </m:r>
            <m:r>
              <m:t>d</m:t>
            </m:r>
            <m:r>
              <m:t>a</m:t>
            </m:r>
            <m:r>
              <m:t>n</m:t>
            </m:r>
            <m:r>
              <m:t>t</m:t>
            </m:r>
          </m:sub>
        </m:sSub>
      </m:oMath>
      <w:r>
        <w:t xml:space="preserve"> </w:t>
      </w:r>
      <w:r>
        <w:t xml:space="preserve">is the the number of concordant pairs and</w:t>
      </w:r>
      <w:r>
        <w:t xml:space="preserve"> </w:t>
      </w:r>
      <m:oMath>
        <m:sSub>
          <m:e>
            <m:r>
              <m:t>n</m:t>
            </m:r>
          </m:e>
          <m:sub>
            <m:r>
              <m:t>d</m:t>
            </m:r>
            <m:r>
              <m:t>i</m:t>
            </m:r>
            <m:r>
              <m:t>s</m:t>
            </m:r>
            <m:r>
              <m:t>c</m:t>
            </m:r>
            <m:r>
              <m:t>o</m:t>
            </m:r>
            <m:r>
              <m:t>r</m:t>
            </m:r>
            <m:r>
              <m:t>d</m:t>
            </m:r>
            <m:r>
              <m:t>a</m:t>
            </m:r>
            <m:r>
              <m:t>n</m:t>
            </m:r>
            <m:r>
              <m:t>t</m:t>
            </m:r>
          </m:sub>
        </m:sSub>
      </m:oMath>
      <w:r>
        <w:t xml:space="preserve"> </w:t>
      </w:r>
      <w:r>
        <w:t xml:space="preserve">is the number of discordant pairs.</w:t>
      </w:r>
      <w:r>
        <w:t xml:space="preserve"> </w:t>
      </w: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
          <w:iCs/>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
          <w:iCs/>
        </w:rPr>
        <w:t xml:space="preserve">ith value</w:t>
      </w:r>
      <w:r>
        <w:t xml:space="preserve"> </w:t>
      </w:r>
      <w:r>
        <w:t xml:space="preserve">in Y.</w:t>
      </w:r>
      <w:r>
        <w:t xml:space="preserve"> </w:t>
      </w:r>
      <w:r>
        <w:t xml:space="preserve">In an omics context, X and Y can represent feature vectors for two experimental samples or two specific features across a set of samples.</w:t>
      </w:r>
      <w:r>
        <w:t xml:space="preserve"> </w:t>
      </w:r>
      <w:r>
        <w:t xml:space="preserve">A concordant pair has the following classical definition:</w:t>
      </w:r>
    </w:p>
    <w:p>
      <w:pPr>
        <w:pStyle w:val="Compact"/>
        <w:numPr>
          <w:ilvl w:val="0"/>
          <w:numId w:val="1001"/>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1"/>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[17]</w:t>
      </w:r>
      <w:r>
        <w:t xml:space="preserve">:</w:t>
      </w:r>
    </w:p>
    <w:p>
      <w:pPr>
        <w:pStyle w:val="Compact"/>
        <w:numPr>
          <w:ilvl w:val="0"/>
          <w:numId w:val="1002"/>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2"/>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We can expand the concordant and discordant pair definitions to include missing values (e.g. </w:t>
      </w:r>
      <w:r>
        <w:rPr>
          <w:rStyle w:val="VerbatimChar"/>
        </w:rPr>
        <w:t xml:space="preserve">NA</w:t>
      </w:r>
      <w:r>
        <w:t xml:space="preserve"> </w:t>
      </w:r>
      <w:r>
        <w:t xml:space="preserve">in R).</w:t>
      </w:r>
      <w:r>
        <w:t xml:space="preserve"> </w:t>
      </w:r>
      <w:r>
        <w:t xml:space="preserve">Here</w:t>
      </w:r>
      <w:r>
        <w:t xml:space="preserve"> </w:t>
      </w:r>
      <m:oMath>
        <m:r>
          <m:rPr>
            <m:sty m:val="p"/>
          </m:rPr>
          <m:t>!</m:t>
        </m:r>
        <m:r>
          <m:t>x</m:t>
        </m:r>
      </m:oMath>
      <w:r>
        <w:t xml:space="preserve"> </w:t>
      </w:r>
      <w:r>
        <w:t xml:space="preserve">indicates</w:t>
      </w:r>
      <w:r>
        <w:t xml:space="preserve"> </w:t>
      </w:r>
      <m:oMath>
        <m:r>
          <m:t>x</m:t>
        </m:r>
        <m:r>
          <m:rPr>
            <m:sty m:val="p"/>
          </m:rPr>
          <m:t>=</m:t>
        </m:r>
        <m:r>
          <m:rPr>
            <m:nor/>
            <m:sty m:val="p"/>
          </m:rPr>
          <m:t>NA</m:t>
        </m:r>
      </m:oMath>
      <w:r>
        <w:t xml:space="preserve"> </w:t>
      </w:r>
      <w:r>
        <w:t xml:space="preserve">and</w:t>
      </w:r>
      <w:r>
        <w:t xml:space="preserve"> </w:t>
      </w:r>
      <m:oMath>
        <m:r>
          <m:rPr>
            <m:sty m:val="p"/>
          </m:rPr>
          <m:t>!</m:t>
        </m:r>
        <m:r>
          <m:t>y</m:t>
        </m:r>
      </m:oMath>
      <w:r>
        <w:t xml:space="preserve"> </w:t>
      </w:r>
      <w:r>
        <w:t xml:space="preserve">indicates</w:t>
      </w:r>
      <w:r>
        <w:t xml:space="preserve"> </w:t>
      </w:r>
      <m:oMath>
        <m:r>
          <m:t>y</m:t>
        </m:r>
        <m:r>
          <m:rPr>
            <m:sty m:val="p"/>
          </m:rPr>
          <m:t>=</m:t>
        </m:r>
        <m:r>
          <m:rPr>
            <m:nor/>
            <m:sty m:val="p"/>
          </m:rPr>
          <m:t>NA</m:t>
        </m:r>
      </m:oMath>
      <w:r>
        <w:t xml:space="preserve">, and</w:t>
      </w:r>
      <w:r>
        <w:t xml:space="preserve"> </w:t>
      </w:r>
      <m:oMath>
        <m:r>
          <m:rPr>
            <m:sty m:val="p"/>
          </m:rPr>
          <m:t>&amp;</m:t>
        </m:r>
      </m:oMath>
      <w:r>
        <w:t xml:space="preserve"> </w:t>
      </w:r>
      <w:r>
        <w:t xml:space="preserve">is synonymous with</w:t>
      </w:r>
      <w:r>
        <w:t xml:space="preserve"> </w:t>
      </w:r>
      <w:r>
        <w:t xml:space="preserve">“</w:t>
      </w:r>
      <w:r>
        <w:t xml:space="preserve">and</w:t>
      </w:r>
      <w:r>
        <w:t xml:space="preserve">”</w:t>
      </w:r>
      <w:r>
        <w:t xml:space="preserve">.</w:t>
      </w:r>
      <w:r>
        <w:t xml:space="preserve"> </w:t>
      </w:r>
      <w:r>
        <w:t xml:space="preserve">The information-content-informed concordant pair definitions are then:</w:t>
      </w:r>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then:</w:t>
      </w:r>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FirstParagraph"/>
      </w:pPr>
      <w:r>
        <w:t xml:space="preserve">These additional definitions make it possible to calculate a Kendall-tau correlation that</w:t>
      </w:r>
      <w:r>
        <w:t xml:space="preserve"> </w:t>
      </w:r>
      <w:r>
        <w:rPr>
          <w:b/>
          <w:bCs/>
        </w:rPr>
        <w:t xml:space="preserve">incorporates missing values</w:t>
      </w:r>
      <w:r>
        <w:t xml:space="preserve">, information-content-informed Kendall-tau (ICI-Kt).</w:t>
      </w:r>
    </w:p>
    <w:bookmarkEnd w:id="31"/>
    <w:bookmarkStart w:id="32"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for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w:t>
      </w:r>
      <w:r>
        <w:t xml:space="preserve"> </w:t>
      </w:r>
      <m:oMath>
        <m:d>
          <m:dPr>
            <m:begChr m:val="("/>
            <m:endChr m:val=")"/>
            <m:sepChr m:val=""/>
            <m:grow/>
          </m:dPr>
          <m:e>
            <m:sSub>
              <m:e>
                <m:r>
                  <m:t>x</m:t>
                </m:r>
              </m:e>
              <m:sub>
                <m:r>
                  <m:t>i</m:t>
                </m:r>
              </m:sub>
            </m:sSub>
            <m:r>
              <m:rPr>
                <m:sty m:val="p"/>
              </m:rPr>
              <m:t>=</m:t>
            </m:r>
            <m:r>
              <m:rPr>
                <m:nor/>
                <m:sty m:val="p"/>
              </m:rPr>
              <m:t>NA</m:t>
            </m:r>
            <m:r>
              <m:rPr>
                <m:sty m:val="p"/>
              </m:rPr>
              <m:t>,</m:t>
            </m:r>
            <m:sSub>
              <m:e>
                <m:r>
                  <m:t>x</m:t>
                </m:r>
              </m:e>
              <m:sub>
                <m:r>
                  <m:t>j</m:t>
                </m:r>
              </m:sub>
            </m:sSub>
            <m:r>
              <m:rPr>
                <m:sty m:val="p"/>
              </m:rPr>
              <m:t>=</m:t>
            </m:r>
            <m:r>
              <m:rPr>
                <m:nor/>
                <m:sty m:val="p"/>
              </m:rPr>
              <m:t>NA</m:t>
            </m:r>
          </m:e>
        </m:d>
      </m:oMath>
      <w:r>
        <w:t xml:space="preserve"> </w:t>
      </w:r>
      <w:r>
        <w:t xml:space="preserve">and</w:t>
      </w:r>
      <w:r>
        <w:t xml:space="preserve"> </w:t>
      </w:r>
      <m:oMath>
        <m:d>
          <m:dPr>
            <m:begChr m:val="("/>
            <m:endChr m:val=")"/>
            <m:sepChr m:val=""/>
            <m:grow/>
          </m:dPr>
          <m:e>
            <m:sSub>
              <m:e>
                <m:r>
                  <m:t>y</m:t>
                </m:r>
              </m:e>
              <m:sub>
                <m:r>
                  <m:t>i</m:t>
                </m:r>
              </m:sub>
            </m:sSub>
            <m:r>
              <m:rPr>
                <m:sty m:val="p"/>
              </m:rPr>
              <m:t>=</m:t>
            </m:r>
            <m:r>
              <m:rPr>
                <m:nor/>
                <m:sty m:val="p"/>
              </m:rPr>
              <m:t>NA</m:t>
            </m:r>
            <m:r>
              <m:rPr>
                <m:sty m:val="p"/>
              </m:rPr>
              <m:t>,</m:t>
            </m:r>
            <m:sSub>
              <m:e>
                <m:r>
                  <m:t>y</m:t>
                </m:r>
              </m:e>
              <m:sub>
                <m:r>
                  <m:t>j</m:t>
                </m:r>
              </m:sub>
            </m:sSub>
            <m:r>
              <m:rPr>
                <m:sty m:val="p"/>
              </m:rPr>
              <m:t>=</m:t>
            </m:r>
            <m:r>
              <m:rPr>
                <m:nor/>
                <m:sty m:val="p"/>
              </m:rPr>
              <m:t>NA</m:t>
            </m:r>
          </m:e>
        </m:d>
      </m:oMath>
      <w:r>
        <w:t xml:space="preserve"> </w:t>
      </w:r>
      <w:r>
        <w:t xml:space="preserve">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[18,19]</w:t>
      </w:r>
      <w:r>
        <w:t xml:space="preserve"> </w:t>
      </w:r>
      <w:r>
        <w:t xml:space="preserve">used in the following equation for tau-b:</w:t>
      </w:r>
    </w:p>
    <w:p>
      <w:pPr>
        <w:pStyle w:val="BodyText"/>
      </w:pPr>
      <m:oMathPara>
        <m:oMathParaPr>
          <m:jc m:val="center"/>
        </m:oMathParaPr>
        <m:oMath>
          <m:sSub>
            <m:e>
              <m:r>
                <m:t>τ</m:t>
              </m:r>
            </m:e>
            <m:sub>
              <m:r>
                <m:t>b</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o</m:t>
            </m:r>
            <m:r>
              <m:t>t</m:t>
            </m:r>
          </m:sub>
        </m:sSub>
      </m:oMath>
      <w:r>
        <w:t xml:space="preserve"> </w:t>
      </w:r>
      <w:r>
        <w:t xml:space="preserve">is the total number of pairs,</w:t>
      </w:r>
      <w:r>
        <w:t xml:space="preserve"> </w:t>
      </w:r>
      <m:oMath>
        <m:sSub>
          <m:e>
            <m:r>
              <m:t>n</m:t>
            </m:r>
          </m:e>
          <m:sub>
            <m:r>
              <m:t>x</m:t>
            </m:r>
            <m:r>
              <m:t>t</m:t>
            </m:r>
            <m:r>
              <m:t>i</m:t>
            </m:r>
            <m:r>
              <m:t>e</m:t>
            </m:r>
          </m:sub>
        </m:sSub>
      </m:oMath>
      <w:r>
        <w:t xml:space="preserve"> </w:t>
      </w:r>
      <w:r>
        <w:t xml:space="preserve">are the number of tied values in X, and</w:t>
      </w:r>
      <w:r>
        <w:t xml:space="preserve"> </w:t>
      </w:r>
      <m:oMath>
        <m:sSub>
          <m:e>
            <m:r>
              <m:t>n</m:t>
            </m:r>
          </m:e>
          <m:sub>
            <m:r>
              <m:t>y</m:t>
            </m:r>
            <m:r>
              <m:t>t</m:t>
            </m:r>
            <m:r>
              <m:t>i</m:t>
            </m:r>
            <m:r>
              <m:t>e</m:t>
            </m:r>
          </m:sub>
        </m:sSub>
      </m:oMath>
      <w:r>
        <w:t xml:space="preserve"> </w:t>
      </w:r>
      <w:r>
        <w:t xml:space="preserve">are the number of paired values in Y.</w:t>
      </w:r>
      <w:r>
        <w:t xml:space="preserve"> </w:t>
      </w:r>
      <w:r>
        <w:t xml:space="preserve">We can also consider commonly missing values in X and Y specially as well.</w:t>
      </w:r>
      <w:r>
        <w:t xml:space="preserve"> </w:t>
      </w:r>
      <w:r>
        <w:t xml:space="preserve">In the first instance, we remove those x-y points where</w:t>
      </w:r>
      <w:r>
        <w:t xml:space="preserve"> </w:t>
      </w:r>
      <w:r>
        <w:rPr>
          <w:b/>
          <w:bCs/>
        </w:rPr>
        <w:t xml:space="preserve">both values</w:t>
      </w:r>
      <w:r>
        <w:t xml:space="preserve"> </w:t>
      </w:r>
      <w:r>
        <w:t xml:space="preserve">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correlation over multiple comparisons with the same set of features will consider the same number of pair comparisons.</w:t>
      </w:r>
      <w:r>
        <w:t xml:space="preserve"> </w:t>
      </w:r>
      <w:r>
        <w:t xml:space="preserve">This is useful when analyzing and interpreting correlations from a large number of experimental samples, not just two samples.</w:t>
      </w:r>
    </w:p>
    <w:bookmarkEnd w:id="32"/>
    <w:bookmarkStart w:id="33"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sSub>
                <m:e>
                  <m:r>
                    <m:t>n</m:t>
                  </m:r>
                </m:e>
                <m:sub>
                  <m:r>
                    <m:t>t</m:t>
                  </m:r>
                  <m:r>
                    <m:t>o</m:t>
                  </m:r>
                  <m:r>
                    <m:t>t</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i</m:t>
            </m:r>
            <m:r>
              <m:t>e</m:t>
            </m:r>
          </m:sub>
        </m:sSub>
      </m:oMath>
      <w:r>
        <w:t xml:space="preserve"> </w:t>
      </w:r>
      <w:r>
        <w:t xml:space="preserve">is the number of commonly tied values in both X and Y.</w:t>
      </w:r>
      <w:r>
        <w:t xml:space="preserve"> </w:t>
      </w: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the values, and use it to scale</w:t>
      </w:r>
      <w:r>
        <w:t xml:space="preserve"> </w:t>
      </w:r>
      <w:r>
        <w:rPr>
          <w:b/>
          <w:bCs/>
        </w:rPr>
        <w:t xml:space="preserve">all</w:t>
      </w:r>
      <w:r>
        <w:t xml:space="preserve"> </w:t>
      </w:r>
      <w:r>
        <w:t xml:space="preserve">of the obtained Kendall-tau values equally (</w:t>
      </w:r>
      <m:oMath>
        <m:r>
          <m:t>τ</m:t>
        </m:r>
        <m:r>
          <m:rPr>
            <m:sty m:val="p"/>
          </m:rPr>
          <m:t>×</m:t>
        </m:r>
        <m:r>
          <m:rPr>
            <m:sty m:val="p"/>
          </m:rPr>
          <m:t>max</m:t>
        </m:r>
        <m:d>
          <m:dPr>
            <m:begChr m:val="("/>
            <m:endChr m:val=")"/>
            <m:sepChr m:val=""/>
            <m:grow/>
          </m:dPr>
          <m:e>
            <m:r>
              <m:t>t</m:t>
            </m:r>
            <m:r>
              <m:t>a</m:t>
            </m:r>
            <m:sSub>
              <m:e>
                <m:r>
                  <m:t>u</m:t>
                </m:r>
              </m:e>
              <m:sub>
                <m:r>
                  <m:t>m</m:t>
                </m:r>
                <m:r>
                  <m:t>a</m:t>
                </m:r>
                <m:r>
                  <m:t>x</m:t>
                </m:r>
              </m:sub>
            </m:sSub>
          </m:e>
        </m:d>
      </m:oMath>
      <w:r>
        <w:t xml:space="preserve">).</w:t>
      </w:r>
    </w:p>
    <w:bookmarkEnd w:id="33"/>
    <w:bookmarkStart w:id="34" w:name="completeness"/>
    <w:p>
      <w:pPr>
        <w:pStyle w:val="Heading3"/>
      </w:pPr>
      <w:r>
        <w:t xml:space="preserve">Completeness</w:t>
      </w:r>
    </w:p>
    <w:p>
      <w:pPr>
        <w:pStyle w:val="FirstParagraph"/>
      </w:pPr>
      <w:r>
        <w:t xml:space="preserve">As an addition to the correlation value, we also calculate the</w:t>
      </w:r>
      <w:r>
        <w:t xml:space="preserve"> </w:t>
      </w:r>
      <w:r>
        <w:rPr>
          <w:i/>
          <w:iCs/>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
          <w:iCs/>
        </w:rPr>
        <w:t xml:space="preserve">complete</w:t>
      </w:r>
      <w:r>
        <w:t xml:space="preserve"> </w:t>
      </w:r>
      <w:r>
        <w:t xml:space="preserve">between the two samples.</w:t>
      </w:r>
      <w:r>
        <w:t xml:space="preserve"> </w:t>
      </w:r>
      <w:r>
        <w:t xml:space="preserve">This number, over the total number of features defines the</w:t>
      </w:r>
      <w:r>
        <w:t xml:space="preserve"> </w:t>
      </w:r>
      <w:r>
        <w:rPr>
          <w:i/>
          <w:iCs/>
        </w:rPr>
        <w:t xml:space="preserve">completeness</w:t>
      </w:r>
      <w:r>
        <w:t xml:space="preserve"> </w:t>
      </w:r>
      <w:r>
        <w:t xml:space="preserve">fraction.</w:t>
      </w:r>
    </w:p>
    <w:p>
      <w:pPr>
        <w:pStyle w:val="BodyText"/>
      </w:pPr>
      <m:oMathPara>
        <m:oMathParaPr>
          <m:jc m:val="center"/>
        </m:oMathParaPr>
        <m:oMath>
          <m:r>
            <m:t>c</m:t>
          </m:r>
          <m:r>
            <m:t>o</m:t>
          </m:r>
          <m:r>
            <m:t>m</m:t>
          </m:r>
          <m:r>
            <m:t>p</m:t>
          </m:r>
          <m:r>
            <m:t>l</m:t>
          </m:r>
          <m:r>
            <m:t>e</m:t>
          </m:r>
          <m:r>
            <m:t>t</m:t>
          </m:r>
          <m:r>
            <m:t>n</m:t>
          </m:r>
          <m:r>
            <m:t>e</m:t>
          </m:r>
          <m:r>
            <m:t>s</m:t>
          </m:r>
          <m:r>
            <m:t>s</m:t>
          </m:r>
          <m:r>
            <m:rPr>
              <m:sty m:val="p"/>
            </m:rPr>
            <m:t>=</m:t>
          </m:r>
          <m:f>
            <m:fPr>
              <m:type m:val="bar"/>
            </m:fPr>
            <m:num>
              <m:sSub>
                <m:e>
                  <m:r>
                    <m:t>n</m:t>
                  </m:r>
                </m:e>
                <m:sub>
                  <m:r>
                    <m:t>f</m:t>
                  </m:r>
                  <m:r>
                    <m:t>e</m:t>
                  </m:r>
                  <m:r>
                    <m:t>a</m:t>
                  </m:r>
                  <m:r>
                    <m:t>t</m:t>
                  </m:r>
                </m:sub>
              </m:sSub>
              <m:r>
                <m:rPr>
                  <m:sty m:val="p"/>
                </m:rPr>
                <m:t>−</m:t>
              </m:r>
              <m:r>
                <m:t>N</m:t>
              </m:r>
              <m:d>
                <m:dPr>
                  <m:begChr m:val="("/>
                  <m:endChr m:val=")"/>
                  <m:sepChr m:val=""/>
                  <m:grow/>
                </m:dPr>
                <m:e>
                  <m:r>
                    <m:t>m</m:t>
                  </m:r>
                  <m:r>
                    <m:t>i</m:t>
                  </m:r>
                  <m:r>
                    <m:t>s</m:t>
                  </m:r>
                  <m:sSub>
                    <m:e>
                      <m:r>
                        <m:t>s</m:t>
                      </m:r>
                    </m:e>
                    <m:sub>
                      <m:r>
                        <m:t>i</m:t>
                      </m:r>
                    </m:sub>
                  </m:sSub>
                  <m:r>
                    <m:rPr>
                      <m:sty m:val="p"/>
                    </m:rPr>
                    <m:t>∪</m:t>
                  </m:r>
                  <m:r>
                    <m:t>m</m:t>
                  </m:r>
                  <m:r>
                    <m:t>i</m:t>
                  </m:r>
                  <m:r>
                    <m:t>s</m:t>
                  </m:r>
                  <m:sSub>
                    <m:e>
                      <m:r>
                        <m:t>s</m:t>
                      </m:r>
                    </m:e>
                    <m:sub>
                      <m:r>
                        <m:t>j</m:t>
                      </m:r>
                    </m:sub>
                  </m:sSub>
                </m:e>
              </m:d>
            </m:num>
            <m:den>
              <m:sSub>
                <m:e>
                  <m:r>
                    <m:t>n</m:t>
                  </m:r>
                </m:e>
                <m:sub>
                  <m:r>
                    <m:t>f</m:t>
                  </m:r>
                  <m:r>
                    <m:t>e</m:t>
                  </m:r>
                  <m:r>
                    <m:t>a</m:t>
                  </m:r>
                  <m:r>
                    <m:t>t</m:t>
                  </m:r>
                </m:sub>
              </m:sSub>
            </m:den>
          </m:f>
        </m:oMath>
      </m:oMathPara>
    </w:p>
    <w:p>
      <w:pPr>
        <w:pStyle w:val="FirstParagraph"/>
      </w:pPr>
      <w:r>
        <w:t xml:space="preserve">where for any two samples</w:t>
      </w:r>
      <w:r>
        <w:t xml:space="preserve"> </w:t>
      </w:r>
      <w:r>
        <w:rPr>
          <w:i/>
          <w:iCs/>
        </w:rPr>
        <w:t xml:space="preserve">i</w:t>
      </w:r>
      <w:r>
        <w:t xml:space="preserve"> </w:t>
      </w:r>
      <w:r>
        <w:t xml:space="preserve">and</w:t>
      </w:r>
      <w:r>
        <w:t xml:space="preserve"> </w:t>
      </w:r>
      <w:r>
        <w:rPr>
          <w:i/>
          <w:iCs/>
        </w:rPr>
        <w:t xml:space="preserve">j</w:t>
      </w:r>
      <w:r>
        <w:t xml:space="preserve">,</w:t>
      </w:r>
      <w:r>
        <w:t xml:space="preserve"> </w:t>
      </w:r>
      <m:oMath>
        <m:sSub>
          <m:e>
            <m:r>
              <m:t>n</m:t>
            </m:r>
          </m:e>
          <m:sub>
            <m:r>
              <m:t>f</m:t>
            </m:r>
            <m:r>
              <m:t>e</m:t>
            </m:r>
            <m:r>
              <m:t>a</m:t>
            </m:r>
            <m:r>
              <m:t>t</m:t>
            </m:r>
          </m:sub>
        </m:sSub>
      </m:oMath>
      <w:r>
        <w:t xml:space="preserve"> </w:t>
      </w:r>
      <w:r>
        <w:t xml:space="preserve">is the total number of features or entries, and</w:t>
      </w:r>
      <w:r>
        <w:t xml:space="preserve"> </w:t>
      </w:r>
      <m:oMath>
        <m:r>
          <m:t>m</m:t>
        </m:r>
        <m:r>
          <m:t>i</m:t>
        </m:r>
        <m:r>
          <m:t>s</m:t>
        </m:r>
        <m:sSub>
          <m:e>
            <m:r>
              <m:t>s</m:t>
            </m:r>
          </m:e>
          <m:sub>
            <m:r>
              <m:t>i</m:t>
            </m:r>
          </m:sub>
        </m:sSub>
        <m:r>
          <m:rPr>
            <m:sty m:val="p"/>
          </m:rPr>
          <m:t>∪</m:t>
        </m:r>
        <m:r>
          <m:t>m</m:t>
        </m:r>
        <m:r>
          <m:t>i</m:t>
        </m:r>
        <m:r>
          <m:t>s</m:t>
        </m:r>
        <m:sSub>
          <m:e>
            <m:r>
              <m:t>s</m:t>
            </m:r>
          </m:e>
          <m:sub>
            <m:r>
              <m:t>j</m:t>
            </m:r>
          </m:sub>
        </m:sSub>
      </m:oMath>
      <w:r>
        <w:t xml:space="preserve"> </w:t>
      </w:r>
      <w:r>
        <w:t xml:space="preserve">are the features missing in either sample</w:t>
      </w:r>
      <w:r>
        <w:t xml:space="preserve"> </w:t>
      </w:r>
      <w:r>
        <w:rPr>
          <w:i/>
          <w:iCs/>
        </w:rPr>
        <w:t xml:space="preserve">i</w:t>
      </w:r>
      <w:r>
        <w:t xml:space="preserve"> </w:t>
      </w:r>
      <w:r>
        <w:t xml:space="preserve">or</w:t>
      </w:r>
      <w:r>
        <w:t xml:space="preserve"> </w:t>
      </w:r>
      <w:r>
        <w:rPr>
          <w:i/>
          <w:iCs/>
        </w:rPr>
        <w:t xml:space="preserve">j</w:t>
      </w:r>
      <w:r>
        <w:t xml:space="preserve">, with</w:t>
      </w:r>
      <w:r>
        <w:t xml:space="preserve"> </w:t>
      </w:r>
      <m:oMath>
        <m:r>
          <m:t>N</m:t>
        </m:r>
      </m:oMath>
      <w:r>
        <w:t xml:space="preserve"> </w:t>
      </w:r>
      <w:r>
        <w:t xml:space="preserve">being the total number of missing entries in either sample</w:t>
      </w:r>
      <w:r>
        <w:t xml:space="preserve"> </w:t>
      </w:r>
      <w:r>
        <w:rPr>
          <w:i/>
          <w:iCs/>
        </w:rPr>
        <w:t xml:space="preserve">i</w:t>
      </w:r>
      <w:r>
        <w:t xml:space="preserve"> </w:t>
      </w:r>
      <w:r>
        <w:t xml:space="preserve">or</w:t>
      </w:r>
      <w:r>
        <w:t xml:space="preserve"> </w:t>
      </w:r>
      <w:r>
        <w:rPr>
          <w:i/>
          <w:iCs/>
        </w:rPr>
        <w:t xml:space="preserve">j</w:t>
      </w:r>
      <w:r>
        <w:t xml:space="preserve">.</w:t>
      </w:r>
    </w:p>
    <w:bookmarkEnd w:id="34"/>
    <w:bookmarkStart w:id="38" w:name="implementation-details"/>
    <w:p>
      <w:pPr>
        <w:pStyle w:val="Heading3"/>
      </w:pPr>
      <w:r>
        <w:t xml:space="preserve">Implementation Details</w:t>
      </w:r>
    </w:p>
    <w:p>
      <w:pPr>
        <w:pStyle w:val="FirstParagraph"/>
      </w:pPr>
      <w:r>
        <w:t xml:space="preserve">We produced an initial reference implementation in</w:t>
      </w:r>
      <w:r>
        <w:t xml:space="preserve"> </w:t>
      </w:r>
      <w:r>
        <w:rPr>
          <w:i/>
          <w:iCs/>
        </w:rPr>
        <w:t xml:space="preserve">R</w:t>
      </w:r>
      <w:r>
        <w:t xml:space="preserve"> </w:t>
      </w:r>
      <w:r>
        <w:t xml:space="preserve">[20]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w:t>
      </w:r>
      <w:r>
        <w:t xml:space="preserve"> </w:t>
      </w:r>
      <w:r>
        <w:rPr>
          <w:b/>
          <w:bCs/>
        </w:rPr>
        <w:t xml:space="preserve">replace the missing values with a value that is smaller than all of the values in the two sets of values under consideration</w:t>
      </w:r>
      <w:r>
        <w:t xml:space="preserve">, and then do tests of signs to define concordant and discordant pairs (see the definitions of concordant and discordant pairs above).</w:t>
      </w:r>
      <w:r>
        <w:t xml:space="preserve"> </w:t>
      </w:r>
      <w:r>
        <w:t xml:space="preserve">We note here that we</w:t>
      </w:r>
      <w:r>
        <w:t xml:space="preserve"> </w:t>
      </w:r>
      <w:r>
        <w:rPr>
          <w:b/>
          <w:bCs/>
        </w:rPr>
        <w:t xml:space="preserve">do not</w:t>
      </w:r>
      <w:r>
        <w:t xml:space="preserve"> </w:t>
      </w:r>
      <w:r>
        <w:t xml:space="preserve">consider this imputation of missing values.</w:t>
      </w:r>
    </w:p>
    <w:p>
      <w:pPr>
        <w:pStyle w:val="BodyText"/>
      </w:pPr>
      <w:r>
        <w:t xml:space="preserve">After this initial implementation, we used the</w:t>
      </w:r>
      <w:r>
        <w:t xml:space="preserve"> </w:t>
      </w:r>
      <w:r>
        <w:rPr>
          <w:i/>
          <w:iCs/>
        </w:rPr>
        <w:t xml:space="preserve">SciPy</w:t>
      </w:r>
      <w:r>
        <w:t xml:space="preserve"> </w:t>
      </w:r>
      <w:r>
        <w:t xml:space="preserve">[21]</w:t>
      </w:r>
      <w:r>
        <w:t xml:space="preserve"> </w:t>
      </w:r>
      <w:r>
        <w:rPr>
          <w:i/>
          <w:iCs/>
        </w:rPr>
        <w:t xml:space="preserve">kendalltau</w:t>
      </w:r>
      <w:r>
        <w:t xml:space="preserve"> </w:t>
      </w:r>
      <w:r>
        <w:t xml:space="preserve">code as a model to create a mergesort based implementation in</w:t>
      </w:r>
      <w:r>
        <w:t xml:space="preserve"> </w:t>
      </w:r>
      <w:r>
        <w:rPr>
          <w:i/>
          <w:iCs/>
        </w:rPr>
        <w:t xml:space="preserve">Rcpp</w:t>
      </w:r>
      <w:r>
        <w:t xml:space="preserve"> </w:t>
      </w:r>
      <w:r>
        <w:t xml:space="preserve">that has a complexity of O(nlog(n)), in comparison to the pairwise testing that has a complexity of O(n^2)</w:t>
      </w:r>
      <w:r>
        <w:t xml:space="preserve"> </w:t>
      </w:r>
      <w:r>
        <w:t xml:space="preserve">[22]</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32-bit default limit in C++.</w:t>
      </w:r>
      <w:r>
        <w:t xml:space="preserve"> </w:t>
      </w:r>
      <w:r>
        <w:t xml:space="preserve">Therefore, we used 64-bit integers and floats where necessary in the</w:t>
      </w:r>
      <w:r>
        <w:t xml:space="preserve"> </w:t>
      </w:r>
      <w:r>
        <w:rPr>
          <w:i/>
          <w:iCs/>
        </w:rPr>
        <w:t xml:space="preserve">Rcpp</w:t>
      </w:r>
      <w:r>
        <w:t xml:space="preserve"> </w:t>
      </w:r>
      <w:r>
        <w:t xml:space="preserve">code.</w:t>
      </w:r>
    </w:p>
    <w:p>
      <w:pPr>
        <w:pStyle w:val="BodyText"/>
      </w:pPr>
      <w:r>
        <w:t xml:space="preserve">C++ (via</w:t>
      </w:r>
      <w:r>
        <w:t xml:space="preserve"> </w:t>
      </w:r>
      <w:r>
        <w:rPr>
          <w:i/>
          <w:iCs/>
        </w:rPr>
        <w:t xml:space="preserve">Rcpp</w:t>
      </w:r>
      <w:r>
        <w:t xml:space="preserve"> </w:t>
      </w:r>
      <w:r>
        <w:t xml:space="preserve">[23–25]</w:t>
      </w:r>
      <w:r>
        <w:t xml:space="preserve">) and R code implementations are in the src/kendallc.cpp and R/kendalltau.R files of the ICIKendallTau R package, hosted at</w:t>
      </w:r>
      <w:r>
        <w:t xml:space="preserve"> </w:t>
      </w:r>
      <w:hyperlink r:id="rId35">
        <w:r>
          <w:rPr>
            <w:rStyle w:val="Hyperlink"/>
          </w:rPr>
          <w:t xml:space="preserve">https://github.com/MoseleyBioinformaticsLab/ICIKendallTau</w:t>
        </w:r>
      </w:hyperlink>
      <w:r>
        <w:t xml:space="preserve">.</w:t>
      </w:r>
      <w:r>
        <w:t xml:space="preserve"> </w:t>
      </w:r>
      <w:r>
        <w:t xml:space="preserve">The version of the package used in this manuscript is available on zenodo</w:t>
      </w:r>
      <w:r>
        <w:t xml:space="preserve"> </w:t>
      </w:r>
      <w:r>
        <w:t xml:space="preserve">[26]</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
          <w:iCs/>
        </w:rPr>
        <w:t xml:space="preserve">furrr</w:t>
      </w:r>
      <w:r>
        <w:t xml:space="preserve"> </w:t>
      </w:r>
      <w:r>
        <w:t xml:space="preserve">R package makes the definition of compute clusters trivial</w:t>
      </w:r>
      <w:r>
        <w:t xml:space="preserve"> </w:t>
      </w:r>
      <w:r>
        <w:t xml:space="preserve">[27]</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
          <w:iCs/>
        </w:rPr>
        <w:t xml:space="preserve">furrr</w:t>
      </w:r>
      <w:r>
        <w:t xml:space="preserve">), and finally split the comparisons into a list that can be easily distributed using the</w:t>
      </w:r>
      <w:r>
        <w:t xml:space="preserve"> </w:t>
      </w:r>
      <w:r>
        <w:rPr>
          <w:i/>
          <w:iCs/>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6">
        <w:r>
          <w:rPr>
            <w:rStyle w:val="Hyperlink"/>
          </w:rPr>
          <w:t xml:space="preserve">https://github.com/MoseleyBioinformaticsLab/icikt</w:t>
        </w:r>
      </w:hyperlink>
      <w:r>
        <w:t xml:space="preserve">) and Python Package Index (</w:t>
      </w:r>
      <w:hyperlink r:id="rId37">
        <w:r>
          <w:rPr>
            <w:rStyle w:val="Hyperlink"/>
          </w:rPr>
          <w:t xml:space="preserve">https://pypi.org/project/icikt</w:t>
        </w:r>
      </w:hyperlink>
      <w:r>
        <w:t xml:space="preserve">).</w:t>
      </w:r>
      <w:r>
        <w:t xml:space="preserve"> </w:t>
      </w:r>
      <w:r>
        <w:t xml:space="preserve">Appropriate portions of the package were</w:t>
      </w:r>
      <w:r>
        <w:t xml:space="preserve"> </w:t>
      </w:r>
      <w:r>
        <w:rPr>
          <w:i/>
          <w:iCs/>
        </w:rPr>
        <w:t xml:space="preserve">cythonized</w:t>
      </w:r>
      <w:r>
        <w:t xml:space="preserve"> </w:t>
      </w:r>
      <w:r>
        <w:t xml:space="preserve">to achieve similar execution performance to the R package</w:t>
      </w:r>
      <w:r>
        <w:t xml:space="preserve"> </w:t>
      </w:r>
      <w:r>
        <w:t xml:space="preserve">[28]</w:t>
      </w:r>
      <w:r>
        <w:t xml:space="preserve">.</w:t>
      </w:r>
      <w:r>
        <w:t xml:space="preserve"> </w:t>
      </w:r>
      <w:r>
        <w:t xml:space="preserve">We used the</w:t>
      </w:r>
      <w:r>
        <w:t xml:space="preserve"> </w:t>
      </w:r>
      <w:r>
        <w:rPr>
          <w:i/>
          <w:iCs/>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8"/>
    <w:bookmarkStart w:id="39"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 to create a pair of samples with perfectly positive (1) or negative (-1) correlation values.</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9"/>
    <w:bookmarkStart w:id="40" w:name="X6fe5ef18a5e7026b98aa49d8e38bc101938c0cd"/>
    <w:p>
      <w:pPr>
        <w:pStyle w:val="Heading3"/>
      </w:pPr>
      <w:r>
        <w:t xml:space="preserve">Brainson EGFR Lung Tumor RNA-Seq Data Set</w:t>
      </w:r>
    </w:p>
    <w:p>
      <w:pPr>
        <w:pStyle w:val="FirstParagraph"/>
      </w:pPr>
      <w:r>
        <w:t xml:space="preserve">This RNA-Seq dataset is from null and knock-in EGFR genotype mice mutants.</w:t>
      </w:r>
      <w:r>
        <w:t xml:space="preserve"> </w:t>
      </w:r>
      <w:r>
        <w:t xml:space="preserve">Genotypes include Null (no mutant-EGFR inducible expression), Heterozygous (only one copy of mutant-EGFR), and Homozygous (two copies of mutant EGFR).</w:t>
      </w:r>
      <w:r>
        <w:t xml:space="preserve"> </w:t>
      </w:r>
      <w:r>
        <w:t xml:space="preserve">For each mutant, cells were also grown in different ways and sequenced: (1) 2D plates; (2) 3D organoids; (3) cells sorted and selected using FACS; (4) total tumor without sorting.</w:t>
      </w:r>
      <w:r>
        <w:t xml:space="preserve"> </w:t>
      </w:r>
      <w:r>
        <w:t xml:space="preserve">See Chen et al</w:t>
      </w:r>
      <w:r>
        <w:t xml:space="preserve"> </w:t>
      </w:r>
      <w:r>
        <w:t xml:space="preserve">[29]</w:t>
      </w:r>
      <w:r>
        <w:t xml:space="preserve"> </w:t>
      </w:r>
      <w:r>
        <w:t xml:space="preserve">for the full experimental details.</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either the genotype, the growth environment, or the combination of them as the grouping factor.</w:t>
      </w:r>
      <w:r>
        <w:t xml:space="preserve"> </w:t>
      </w:r>
      <w:r>
        <w:t xml:space="preserve">Samples were grouped by their genotype, growth environment, or their combination for the calculation of median abundance across samples.</w:t>
      </w:r>
    </w:p>
    <w:bookmarkEnd w:id="40"/>
    <w:bookmarkStart w:id="41" w:name="yeast-rna-seq-data-set"/>
    <w:p>
      <w:pPr>
        <w:pStyle w:val="Heading3"/>
      </w:pPr>
      <w:r>
        <w:t xml:space="preserve">Yeast RNA-Seq Data Set</w:t>
      </w:r>
    </w:p>
    <w:p>
      <w:pPr>
        <w:pStyle w:val="FirstParagraph"/>
      </w:pPr>
      <w:r>
        <w:t xml:space="preserve">These data were generated and reported as part of two publications evaluating replicate data and differential gene expression using wild-type (WT) and</w:t>
      </w:r>
      <w:r>
        <w:t xml:space="preserve"> </w:t>
      </w:r>
      <w:r>
        <w:rPr>
          <w:i/>
          <w:iCs/>
        </w:rPr>
        <w:t xml:space="preserve">Snf2</w:t>
      </w:r>
      <w:r>
        <w:t xml:space="preserve"> </w:t>
      </w:r>
      <w:r>
        <w:t xml:space="preserve">deletion mutant</w:t>
      </w:r>
      <w:r>
        <w:t xml:space="preserve"> </w:t>
      </w:r>
      <w:r>
        <w:t xml:space="preserve">[14,31]</w:t>
      </w:r>
      <w:r>
        <w:t xml:space="preserve">.</w:t>
      </w:r>
      <w:r>
        <w:t xml:space="preserve"> </w:t>
      </w:r>
      <w:r>
        <w:t xml:space="preserve">Summarized gene level counts were obtained from a GitHub project maintained by the Barton group</w:t>
      </w:r>
      <w:r>
        <w:t xml:space="preserve"> </w:t>
      </w:r>
      <w:r>
        <w:t xml:space="preserve">[32]</w:t>
      </w:r>
      <w:r>
        <w:t xml:space="preserve">.</w:t>
      </w:r>
      <w:r>
        <w:t xml:space="preserve"> </w:t>
      </w:r>
      <w:r>
        <w:t xml:space="preserve">It should be noted that the data are also available from two figshare repositories</w:t>
      </w:r>
      <w:r>
        <w:t xml:space="preserve"> </w:t>
      </w:r>
      <w:r>
        <w:t xml:space="preserve">[33,34]</w:t>
      </w:r>
      <w:r>
        <w:t xml:space="preserve">.</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the sample genotype of WT or</w:t>
      </w:r>
      <w:r>
        <w:t xml:space="preserve"> </w:t>
      </w:r>
      <w:r>
        <w:rPr>
          <w:i/>
          <w:iCs/>
        </w:rPr>
        <w:t xml:space="preserve">Snf2</w:t>
      </w:r>
      <w:r>
        <w:t xml:space="preserve"> </w:t>
      </w:r>
      <w:r>
        <w:t xml:space="preserve">deletion as the experimental factor.</w:t>
      </w:r>
      <w:r>
        <w:t xml:space="preserve"> </w:t>
      </w:r>
      <w:r>
        <w:t xml:space="preserve">Samples were grouped by their genotype for the calculation of median abundance across samples.</w:t>
      </w:r>
    </w:p>
    <w:p>
      <w:pPr>
        <w:pStyle w:val="BodyText"/>
      </w:pPr>
      <w:r>
        <w:t xml:space="preserve">The original outliers reported by Gierliński et al.</w:t>
      </w:r>
      <w:r>
        <w:t xml:space="preserve"> </w:t>
      </w:r>
      <w:r>
        <w:t xml:space="preserve">[14]</w:t>
      </w:r>
      <w:r>
        <w:t xml:space="preserve"> </w:t>
      </w:r>
      <w:r>
        <w:t xml:space="preserve">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sample-sample pairwise Pearson correlations on the raw feature counts using the genes present in both samples (</w:t>
      </w:r>
      <w:r>
        <w:rPr>
          <w:i/>
          <w:iCs/>
        </w:rPr>
        <w:t xml:space="preserve">pairwise-complete-observations</w:t>
      </w:r>
      <w:r>
        <w:t xml:space="preserve">).</w:t>
      </w:r>
    </w:p>
    <w:bookmarkEnd w:id="41"/>
    <w:bookmarkStart w:id="42"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[35]</w:t>
      </w:r>
      <w:r>
        <w:t xml:space="preserve">, extracted the scaled counts, and trimmed to the Stage I adenocarcinoma samples, and those genes that have a non-zero count in at least one of the samples.</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the tissue status as normal or tumor as the experimental factor.</w:t>
      </w:r>
      <w:r>
        <w:t xml:space="preserve"> </w:t>
      </w:r>
      <w:r>
        <w:t xml:space="preserve">Samples were grouped by the tissue status of normal or tumor for the calculation of median abundance across samples.</w:t>
      </w:r>
    </w:p>
    <w:bookmarkEnd w:id="42"/>
    <w:bookmarkStart w:id="43" w:name="X11978f8b4eb46084049d57d3490331f74bc7319"/>
    <w:p>
      <w:pPr>
        <w:pStyle w:val="Heading3"/>
      </w:pPr>
      <w:r>
        <w:t xml:space="preserve">Non-Small Cell Lung Cancer Lipidomics Data Set</w:t>
      </w:r>
    </w:p>
    <w:p>
      <w:pPr>
        <w:pStyle w:val="FirstParagraph"/>
      </w:pPr>
      <w:r>
        <w:t xml:space="preserve">We previously analyzed a lipidomics data set from non-small-cell lung cancer (NSCLC)</w:t>
      </w:r>
      <w:r>
        <w:t xml:space="preserve"> </w:t>
      </w:r>
      <w:r>
        <w:t xml:space="preserve">[5,36]</w:t>
      </w:r>
      <w:r>
        <w:t xml:space="preserve">.</w:t>
      </w:r>
      <w:r>
        <w:t xml:space="preserve"> </w:t>
      </w:r>
      <w:r>
        <w:t xml:space="preserve">Because the assigned peaks represent such a small amount of the overall data, we reprocessed the full dataset to match peaks across samples.</w:t>
      </w:r>
      <w:r>
        <w:t xml:space="preserve"> </w:t>
      </w:r>
      <w:r>
        <w:t xml:space="preserve">We first calculated the assigned peaks standard deviations in parts per million (PPM) to define an appropriate cutoff for matching peaks across samples.</w:t>
      </w:r>
      <w:r>
        <w:t xml:space="preserve"> </w:t>
      </w:r>
      <w:r>
        <w:t xml:space="preserve">A value of 0.5 ppm looked to be wide enough to capture the variances in location of the assigned peaks.</w:t>
      </w:r>
      <w:r>
        <w:t xml:space="preserve"> </w:t>
      </w:r>
      <w:r>
        <w:t xml:space="preserve">For each peak, an interval of 0.5 ppm to either side of the peak was defined.</w:t>
      </w:r>
      <w:r>
        <w:t xml:space="preserve"> </w:t>
      </w:r>
      <w:r>
        <w:t xml:space="preserve">Starting with a random peak, all peaks with an overlapping interval to the starting peak were deemed to be the</w:t>
      </w:r>
      <w:r>
        <w:t xml:space="preserve"> </w:t>
      </w:r>
      <w:r>
        <w:rPr>
          <w:i/>
          <w:iCs/>
        </w:rPr>
        <w:t xml:space="preserve">same</w:t>
      </w:r>
      <w:r>
        <w:t xml:space="preserve"> </w:t>
      </w:r>
      <w:r>
        <w:t xml:space="preserve">peak across samples and aggregated.</w:t>
      </w:r>
      <w:r>
        <w:t xml:space="preserve"> </w:t>
      </w:r>
      <w:r>
        <w:t xml:space="preserve">All of the overlapping peaks are removed from the sample peak list, and then the next available peak chosen, and the process repeated until all peaks were accounted for.</w:t>
      </w:r>
      <w:r>
        <w:t xml:space="preserve"> </w:t>
      </w:r>
      <w:r>
        <w:t xml:space="preserve">This process was repeated with four different randomizations of the full peak list to verify that the number of final aggregated peaks was not dependent on the starting peak list order.</w:t>
      </w:r>
      <w:r>
        <w:t xml:space="preserve"> </w:t>
      </w:r>
      <w:r>
        <w:t xml:space="preserve">All iterations showed that the number of final aggregated peaks were within 100 of each other, where we result in close to 34,000 aggregated peaks.</w:t>
      </w:r>
      <w:r>
        <w:t xml:space="preserve"> </w:t>
      </w:r>
      <w:r>
        <w:t xml:space="preserve">Peak intensities in each sample were normalized by the median abundance of all quantified peaks in a sample.</w:t>
      </w:r>
      <w:r>
        <w:t xml:space="preserve"> </w:t>
      </w:r>
      <w:r>
        <w:t xml:space="preserve">For details on the samples, their processing, and generation of assignments, see Mitchell et al</w:t>
      </w:r>
      <w:r>
        <w:t xml:space="preserve"> </w:t>
      </w:r>
      <w:r>
        <w:t xml:space="preserve">[5]</w:t>
      </w:r>
      <w:r>
        <w:t xml:space="preserve">.</w:t>
      </w:r>
      <w:r>
        <w:t xml:space="preserve"> </w:t>
      </w:r>
      <w:r>
        <w:t xml:space="preserve">Samples were grouped by the instrument (two different instruments were used to collect the data) and whether they were taken from normal (nearby non-tumor) or tumor tissue for the calculation of median abundance across samples.</w:t>
      </w:r>
      <w:r>
        <w:t xml:space="preserve"> </w:t>
      </w:r>
      <w:r>
        <w:t xml:space="preserve">The previously assigned peaks were matched to the un-assigned peaks by finding peaks within a 0.5 ppm cutoff.</w:t>
      </w:r>
      <w:r>
        <w:t xml:space="preserve"> </w:t>
      </w:r>
      <w:r>
        <w:t xml:space="preserve">For lipid category and class voting, we only considered peaks matched that had a single assigned or a single un-assigned peak match together, i.e. satisfying a bisection criterion.</w:t>
      </w:r>
    </w:p>
    <w:bookmarkEnd w:id="43"/>
    <w:bookmarkStart w:id="46" w:name="X99f2457b7661ae001e58a3b79e54ba2c9c6350d"/>
    <w:p>
      <w:pPr>
        <w:pStyle w:val="Heading3"/>
      </w:pPr>
      <w:r>
        <w:t xml:space="preserve">Rat Stamina and Feeding Metabolomics Data Set (Rat)</w:t>
      </w:r>
    </w:p>
    <w:p>
      <w:pPr>
        <w:pStyle w:val="FirstParagraph"/>
      </w:pPr>
      <w:r>
        <w:t xml:space="preserve">This metabolomics data was collected as part of a study on muscle selection of fuel source and oxidative capacity in outbred rats</w:t>
      </w:r>
      <w:r>
        <w:t xml:space="preserve"> </w:t>
      </w:r>
      <w:r>
        <w:t xml:space="preserve">[37]</w:t>
      </w:r>
      <w:r>
        <w:t xml:space="preserve">.</w:t>
      </w:r>
      <w:r>
        <w:t xml:space="preserve"> </w:t>
      </w:r>
      <w:r>
        <w:t xml:space="preserve">This data is available at the NIH Common Fund’s National Metabolomics Data Repository (NMDR) website, the Metabolomics Workbench,</w:t>
      </w:r>
      <w:r>
        <w:t xml:space="preserve"> </w:t>
      </w:r>
      <w:hyperlink r:id="rId44">
        <w:r>
          <w:rPr>
            <w:rStyle w:val="Hyperlink"/>
          </w:rPr>
          <w:t xml:space="preserve">https://www.metabolomicsworkbench.org</w:t>
        </w:r>
      </w:hyperlink>
      <w:r>
        <w:t xml:space="preserve"> </w:t>
      </w:r>
      <w:r>
        <w:t xml:space="preserve">where it has been assigned Project ID (PR000016).</w:t>
      </w:r>
      <w:r>
        <w:t xml:space="preserve"> </w:t>
      </w:r>
      <w:r>
        <w:t xml:space="preserve">The data can be accessed directly via it’s Project DOI:</w:t>
      </w:r>
      <w:r>
        <w:t xml:space="preserve"> </w:t>
      </w:r>
      <w:hyperlink r:id="rId45">
        <w:r>
          <w:rPr>
            <w:rStyle w:val="Hyperlink"/>
          </w:rPr>
          <w:t xml:space="preserve">https://dx.doi.org/10.21228/M86P45</w:t>
        </w:r>
      </w:hyperlink>
      <w:r>
        <w:t xml:space="preserve"> </w:t>
      </w:r>
      <w:r>
        <w:t xml:space="preserve">[38]</w:t>
      </w:r>
      <w:r>
        <w:t xml:space="preserve">.</w:t>
      </w:r>
      <w:r>
        <w:t xml:space="preserve"> </w:t>
      </w:r>
      <w:r>
        <w:t xml:space="preserve">The mass-spectrometry peak intensities, and sample metadata were taken directly from the MWTAB json file provided by Metabolomics Workbench.</w:t>
      </w:r>
      <w:r>
        <w:t xml:space="preserve"> </w:t>
      </w:r>
      <w:r>
        <w:t xml:space="preserve">Peak intensities were normalized by the non-zero peak abundances in each sample.</w:t>
      </w:r>
      <w:r>
        <w:t xml:space="preserve"> </w:t>
      </w:r>
      <w:r>
        <w:t xml:space="preserve">Samples were grouped by the combination of feeding status (ad lib or calorie restricted) and oxidative capacity (low or high) for the calculation of median abundance across samples.</w:t>
      </w:r>
    </w:p>
    <w:bookmarkEnd w:id="46"/>
    <w:bookmarkStart w:id="47" w:name="feature-annotations"/>
    <w:p>
      <w:pPr>
        <w:pStyle w:val="Heading3"/>
      </w:pPr>
      <w:r>
        <w:t xml:space="preserve">Feature Annotations</w:t>
      </w:r>
    </w:p>
    <w:p>
      <w:pPr>
        <w:pStyle w:val="FirstParagraph"/>
      </w:pPr>
      <w:r>
        <w:t xml:space="preserve">Pathway annotations for gene transcripts in the RNA-Seq datasets were obtained from Reactome pathways in the</w:t>
      </w:r>
      <w:r>
        <w:t xml:space="preserve"> </w:t>
      </w:r>
      <w:r>
        <w:rPr>
          <w:i/>
          <w:iCs/>
        </w:rPr>
        <w:t xml:space="preserve">reactome.db</w:t>
      </w:r>
      <w:r>
        <w:t xml:space="preserve"> </w:t>
      </w:r>
      <w:r>
        <w:t xml:space="preserve">Bioconductor package as well as organism-specific annotation packages</w:t>
      </w:r>
      <w:r>
        <w:t xml:space="preserve"> </w:t>
      </w:r>
      <w:r>
        <w:t xml:space="preserve">[39,40]</w:t>
      </w:r>
      <w:r>
        <w:t xml:space="preserve">.</w:t>
      </w:r>
      <w:r>
        <w:t xml:space="preserve"> </w:t>
      </w:r>
      <w:r>
        <w:t xml:space="preserve">Metabolite annotations for the rat stamina metabolites are based on Kyoto Encyclopedia of Genes and Genomes (KEGG) pathways that map from the provided KEGG compound IDs to various KEGG pathways</w:t>
      </w:r>
      <w:r>
        <w:t xml:space="preserve"> </w:t>
      </w:r>
      <w:r>
        <w:t xml:space="preserve">[41]</w:t>
      </w:r>
      <w:r>
        <w:t xml:space="preserve">.</w:t>
      </w:r>
      <w:r>
        <w:t xml:space="preserve"> </w:t>
      </w:r>
      <w:r>
        <w:t xml:space="preserve">Compound-pathway annotations were fetched using the</w:t>
      </w:r>
      <w:r>
        <w:t xml:space="preserve"> </w:t>
      </w:r>
      <w:r>
        <w:rPr>
          <w:i/>
          <w:iCs/>
        </w:rPr>
        <w:t xml:space="preserve">kegg-pull</w:t>
      </w:r>
      <w:r>
        <w:t xml:space="preserve"> </w:t>
      </w:r>
      <w:r>
        <w:t xml:space="preserve">Python package</w:t>
      </w:r>
      <w:r>
        <w:t xml:space="preserve"> </w:t>
      </w:r>
      <w:r>
        <w:t xml:space="preserve">[42]</w:t>
      </w:r>
      <w:r>
        <w:t xml:space="preserve">.</w:t>
      </w:r>
      <w:r>
        <w:t xml:space="preserve"> </w:t>
      </w:r>
      <w:r>
        <w:t xml:space="preserve">Lipid features from the NSCLC lipidomics with assignments are classified into one or more lipid categories using our lipid classifier tool</w:t>
      </w:r>
      <w:r>
        <w:t xml:space="preserve"> </w:t>
      </w:r>
      <w:r>
        <w:t xml:space="preserve">[43]</w:t>
      </w:r>
      <w:r>
        <w:t xml:space="preserve">.</w:t>
      </w:r>
      <w:r>
        <w:t xml:space="preserve"> </w:t>
      </w:r>
      <w:r>
        <w:t xml:space="preserve">For each assigned peak, we used voting of the lipid categories and classes from multiple assignments to ascribe a single category and lipid class (where possible).</w:t>
      </w:r>
    </w:p>
    <w:bookmarkEnd w:id="47"/>
    <w:bookmarkStart w:id="48" w:name="number-of-missing-values-and-median-rank"/>
    <w:p>
      <w:pPr>
        <w:pStyle w:val="Heading3"/>
      </w:pPr>
      <w:r>
        <w:t xml:space="preserve">Number of Missing Values and Median Rank</w:t>
      </w:r>
    </w:p>
    <w:p>
      <w:pPr>
        <w:pStyle w:val="FirstParagraph"/>
      </w:pPr>
      <w:r>
        <w:t xml:space="preserve">For each dataset, the samples were split by experimental factor or treatment of interest (see previous Methods for each dataset).</w:t>
      </w:r>
      <w:r>
        <w:t xml:space="preserve"> </w:t>
      </w:r>
      <w:r>
        <w:t xml:space="preserve">For each feature, the rank of the feature was calculated for each sample where the feature was present, followed by the features median rank, as well as the number of samples the feature was missing from.</w:t>
      </w:r>
      <w:r>
        <w:t xml:space="preserve"> </w:t>
      </w:r>
      <w:r>
        <w:t xml:space="preserve">Grouping the features by the number of missing values, we calculate the median of median ranks, as well as the minimum of median ranks, for the visualization and correlation of the relationship of rank with missing values.</w:t>
      </w:r>
    </w:p>
    <w:bookmarkEnd w:id="48"/>
    <w:bookmarkStart w:id="49" w:name="binomial-test-for-left-censorship"/>
    <w:p>
      <w:pPr>
        <w:pStyle w:val="Heading3"/>
      </w:pPr>
      <w:r>
        <w:t xml:space="preserve">Binomial Test for Left Censorship</w:t>
      </w:r>
    </w:p>
    <w:p>
      <w:pPr>
        <w:pStyle w:val="FirstParagraph"/>
      </w:pPr>
      <w:r>
        <w:t xml:space="preserve">For each dataset, the samples were first split by treatment.</w:t>
      </w:r>
      <w:r>
        <w:t xml:space="preserve"> </w:t>
      </w:r>
      <w:r>
        <w:t xml:space="preserve">In each sample, the median abundance of features present in the sample are calculated.</w:t>
      </w:r>
      <w:r>
        <w:t xml:space="preserve"> </w:t>
      </w:r>
      <w:r>
        <w:t xml:space="preserve">For any feature that is missing in any sample, the values in the present samples are compared to the median value of thier corresponding sample.</w:t>
      </w:r>
      <w:r>
        <w:t xml:space="preserve"> </w:t>
      </w:r>
      <w:r>
        <w:t xml:space="preserve">If the value is</w:t>
      </w:r>
      <w:r>
        <w:t xml:space="preserve"> </w:t>
      </w:r>
      <w:r>
        <w:rPr>
          <w:b/>
          <w:bCs/>
        </w:rPr>
        <w:t xml:space="preserve">less than</w:t>
      </w:r>
      <w:r>
        <w:t xml:space="preserve"> </w:t>
      </w:r>
      <w:r>
        <w:t xml:space="preserve">the median value in the sample, that is counted as a</w:t>
      </w:r>
      <w:r>
        <w:t xml:space="preserve"> </w:t>
      </w:r>
      <w:r>
        <w:rPr>
          <w:b/>
          <w:bCs/>
        </w:rPr>
        <w:t xml:space="preserve">success</w:t>
      </w:r>
      <w:r>
        <w:t xml:space="preserve"> </w:t>
      </w:r>
      <w:r>
        <w:t xml:space="preserve">in a binomial test, otherwise it is counted as a failure.</w:t>
      </w:r>
      <w:r>
        <w:t xml:space="preserve"> </w:t>
      </w:r>
      <w:r>
        <w:t xml:space="preserve">The number of successes and failures are aggregated across the treatment splits for calculation in a binomial test, with the null hypothesis as a ratio of 0.5.</w:t>
      </w:r>
    </w:p>
    <w:bookmarkEnd w:id="49"/>
    <w:bookmarkStart w:id="50" w:name="correlation-methods"/>
    <w:p>
      <w:pPr>
        <w:pStyle w:val="Heading3"/>
      </w:pPr>
      <w:r>
        <w:t xml:space="preserve">Correlation Methods</w:t>
      </w:r>
    </w:p>
    <w:p>
      <w:pPr>
        <w:pStyle w:val="FirstParagraph"/>
      </w:pPr>
      <w:r>
        <w:t xml:space="preserve">For each dataset, we calculated correlations using a variety of methods. In each dataset, there were either zero values or</w:t>
      </w:r>
      <w:r>
        <w:t xml:space="preserve"> </w:t>
      </w:r>
      <w:r>
        <w:rPr>
          <w:rStyle w:val="VerbatimChar"/>
        </w:rPr>
        <w:t xml:space="preserve">NA</w:t>
      </w:r>
      <w:r>
        <w:t xml:space="preserve"> </w:t>
      </w:r>
      <w:r>
        <w:t xml:space="preserve">values to represent missingness.</w:t>
      </w:r>
      <w:r>
        <w:t xml:space="preserve"> </w:t>
      </w:r>
      <w:r>
        <w:t xml:space="preserve">To start, we replaced all missing values with 0, and then either set them to</w:t>
      </w:r>
      <w:r>
        <w:t xml:space="preserve"> </w:t>
      </w:r>
      <w:r>
        <w:rPr>
          <w:rStyle w:val="VerbatimChar"/>
        </w:rPr>
        <w:t xml:space="preserve">NA</w:t>
      </w:r>
      <w:r>
        <w:t xml:space="preserve"> </w:t>
      </w:r>
      <w:r>
        <w:t xml:space="preserve">or left them as zero as appropriate.</w:t>
      </w:r>
      <w:r>
        <w:t xml:space="preserve"> </w:t>
      </w:r>
      <w:r>
        <w:t xml:space="preserve">ICI-Kendall-tau with zeros replaced with</w:t>
      </w:r>
      <w:r>
        <w:t xml:space="preserve"> </w:t>
      </w:r>
      <w:r>
        <w:rPr>
          <w:rStyle w:val="VerbatimChar"/>
        </w:rPr>
        <w:t xml:space="preserve">NA</w:t>
      </w:r>
      <w:r>
        <w:t xml:space="preserve"> </w:t>
      </w:r>
      <w:r>
        <w:t xml:space="preserve">(IK); and then scaled (multiplied) by the completeness metric (IKC).</w:t>
      </w:r>
      <w:r>
        <w:t xml:space="preserve"> </w:t>
      </w:r>
      <w:r>
        <w:t xml:space="preserve">Kendall-tau, with zero replaced with</w:t>
      </w:r>
      <w:r>
        <w:t xml:space="preserve"> </w:t>
      </w:r>
      <w:r>
        <w:rPr>
          <w:rStyle w:val="VerbatimChar"/>
        </w:rPr>
        <w:t xml:space="preserve">NA</w:t>
      </w:r>
      <w:r>
        <w:t xml:space="preserve">, and then using pairwise-complete-observations (Kt).</w:t>
      </w:r>
      <w:r>
        <w:t xml:space="preserve"> </w:t>
      </w:r>
      <w:r>
        <w:t xml:space="preserve">Pearson, with zeros, using pairwise-complete-observations (PB).</w:t>
      </w:r>
      <w:r>
        <w:t xml:space="preserve"> </w:t>
      </w:r>
      <w:r>
        <w:t xml:space="preserve">Pearson, with zeros replaced with</w:t>
      </w:r>
      <w:r>
        <w:t xml:space="preserve"> </w:t>
      </w:r>
      <w:r>
        <w:rPr>
          <w:rStyle w:val="VerbatimChar"/>
        </w:rPr>
        <w:t xml:space="preserve">NA</w:t>
      </w:r>
      <w:r>
        <w:t xml:space="preserve">, using pairwise-complete-observations (PN0).</w:t>
      </w:r>
      <w:r>
        <w:t xml:space="preserve"> </w:t>
      </w:r>
      <w:r>
        <w:t xml:space="preserve">Pearson, with a</w:t>
      </w:r>
      <w:r>
        <w:t xml:space="preserve"> </w:t>
      </w:r>
      <m:oMath>
        <m:r>
          <m:t>l</m:t>
        </m:r>
        <m:r>
          <m:t>o</m:t>
        </m:r>
        <m:r>
          <m:t>g</m:t>
        </m:r>
        <m:d>
          <m:dPr>
            <m:begChr m:val="("/>
            <m:endChr m:val=")"/>
            <m:sepChr m:val=""/>
            <m:grow/>
          </m:dPr>
          <m:e>
            <m:r>
              <m:t>x</m:t>
            </m:r>
            <m:r>
              <m:rPr>
                <m:sty m:val="p"/>
              </m:rPr>
              <m:t>+</m:t>
            </m:r>
            <m:r>
              <m:t>1</m:t>
            </m:r>
          </m:e>
        </m:d>
      </m:oMath>
      <w:r>
        <w:t xml:space="preserve"> </w:t>
      </w:r>
      <w:r>
        <w:t xml:space="preserve">transform applied, using pairwise-complete-observations (PL1).</w:t>
      </w:r>
      <w:r>
        <w:t xml:space="preserve"> </w:t>
      </w:r>
      <w:r>
        <w:t xml:space="preserve">Pearson, with a</w:t>
      </w:r>
      <w:r>
        <w:t xml:space="preserve"> </w:t>
      </w:r>
      <m:oMath>
        <m:r>
          <m:t>l</m:t>
        </m:r>
        <m:r>
          <m:t>o</m:t>
        </m:r>
        <m:r>
          <m:t>g</m:t>
        </m:r>
        <m:d>
          <m:dPr>
            <m:begChr m:val="("/>
            <m:endChr m:val=")"/>
            <m:sepChr m:val=""/>
            <m:grow/>
          </m:dPr>
          <m:e>
            <m:r>
              <m:t>x</m:t>
            </m:r>
          </m:e>
        </m:d>
      </m:oMath>
      <w:r>
        <w:t xml:space="preserve"> </w:t>
      </w:r>
      <w:r>
        <w:t xml:space="preserve">transform, and then setting infinite values to</w:t>
      </w:r>
      <w:r>
        <w:t xml:space="preserve"> </w:t>
      </w:r>
      <w:r>
        <w:rPr>
          <w:rStyle w:val="VerbatimChar"/>
        </w:rPr>
        <w:t xml:space="preserve">NA</w:t>
      </w:r>
      <w:r>
        <w:t xml:space="preserve"> </w:t>
      </w:r>
      <w:r>
        <w:t xml:space="preserve">values, using pairwise-complete-observations (PL).</w:t>
      </w:r>
    </w:p>
    <w:bookmarkEnd w:id="50"/>
    <w:bookmarkStart w:id="51" w:name="outlier-detection"/>
    <w:p>
      <w:pPr>
        <w:pStyle w:val="Heading3"/>
      </w:pPr>
      <w:r>
        <w:t xml:space="preserve">Outlier Detection</w:t>
      </w:r>
    </w:p>
    <w:p>
      <w:pPr>
        <w:pStyle w:val="FirstParagraph"/>
      </w:pPr>
      <w:r>
        <w:t xml:space="preserve">For outlier detection, median sample-sample correlations within the sample treatment (genotype, condition, etc) is calculated, and</w:t>
      </w:r>
      <w:r>
        <w:t xml:space="preserve"> </w:t>
      </w:r>
      <m:oMath>
        <m:r>
          <m:t>l</m:t>
        </m:r>
        <m:r>
          <m:t>o</m:t>
        </m:r>
        <m:r>
          <m:t>g</m:t>
        </m:r>
        <m:d>
          <m:dPr>
            <m:begChr m:val="("/>
            <m:endChr m:val=")"/>
            <m:sepChr m:val=""/>
            <m:grow/>
          </m:dPr>
          <m:e>
            <m:r>
              <m:t>1</m:t>
            </m:r>
            <m:r>
              <m:rPr>
                <m:sty m:val="p"/>
              </m:rPr>
              <m:t>−</m:t>
            </m:r>
            <m:r>
              <m:t>c</m:t>
            </m:r>
            <m:r>
              <m:t>o</m:t>
            </m:r>
            <m:sSub>
              <m:e>
                <m:r>
                  <m:t>r</m:t>
                </m:r>
              </m:e>
              <m:sub>
                <m:r>
                  <m:t>m</m:t>
                </m:r>
                <m:r>
                  <m:t>e</m:t>
                </m:r>
                <m:r>
                  <m:t>d</m:t>
                </m:r>
                <m:r>
                  <m:t>i</m:t>
                </m:r>
                <m:r>
                  <m:t>a</m:t>
                </m:r>
                <m:r>
                  <m:t>n</m:t>
                </m:r>
              </m:sub>
            </m:sSub>
          </m:e>
        </m:d>
      </m:oMath>
      <w:r>
        <w:t xml:space="preserve"> </w:t>
      </w:r>
      <w:r>
        <w:t xml:space="preserve">calculated to transform it into a score. Then outliers are determined using</w:t>
      </w:r>
      <w:r>
        <w:t xml:space="preserve"> </w:t>
      </w:r>
      <w:r>
        <w:rPr>
          <w:i/>
          <w:iCs/>
        </w:rPr>
        <w:t xml:space="preserve">grDevices::boxplot.stats</w:t>
      </w:r>
      <w:r>
        <w:t xml:space="preserve">, which by default are at 1.5X the whiskers in a box-and-whisker plot.</w:t>
      </w:r>
      <w:r>
        <w:t xml:space="preserve"> </w:t>
      </w:r>
      <w:r>
        <w:t xml:space="preserve">As we are interested in only those correlations at the</w:t>
      </w:r>
      <w:r>
        <w:t xml:space="preserve"> </w:t>
      </w:r>
      <w:r>
        <w:rPr>
          <w:i/>
          <w:iCs/>
        </w:rPr>
        <w:t xml:space="preserve">low</w:t>
      </w:r>
      <w:r>
        <w:t xml:space="preserve"> </w:t>
      </w:r>
      <w:r>
        <w:t xml:space="preserve">end of correlation (becoming the high end after the subtraction and log-transform), we restrict to only those entries at the</w:t>
      </w:r>
      <w:r>
        <w:t xml:space="preserve"> </w:t>
      </w:r>
      <w:r>
        <w:rPr>
          <w:i/>
          <w:iCs/>
        </w:rPr>
        <w:t xml:space="preserve">high</w:t>
      </w:r>
      <w:r>
        <w:t xml:space="preserve"> </w:t>
      </w:r>
      <w:r>
        <w:t xml:space="preserve">end of the score distribution (using</w:t>
      </w:r>
      <w:r>
        <w:t xml:space="preserve"> </w:t>
      </w:r>
      <w:r>
        <w:rPr>
          <w:i/>
          <w:iCs/>
        </w:rPr>
        <w:t xml:space="preserve">visualizationQualityControl::determine_outliers</w:t>
      </w:r>
      <w:r>
        <w:t xml:space="preserve"> </w:t>
      </w:r>
      <w:r>
        <w:t xml:space="preserve">[44]</w:t>
      </w:r>
      <w:r>
        <w:t xml:space="preserve">).</w:t>
      </w:r>
      <w:r>
        <w:t xml:space="preserve"> </w:t>
      </w:r>
      <w:r>
        <w:t xml:space="preserve">This is equivalent to using the correlation component of the score described by Gierliński et al</w:t>
      </w:r>
      <w:r>
        <w:t xml:space="preserve"> </w:t>
      </w:r>
      <w:r>
        <w:t xml:space="preserve">[14]</w:t>
      </w:r>
      <w:r>
        <w:t xml:space="preserve"> </w:t>
      </w:r>
      <w:r>
        <w:t xml:space="preserve">and setting the other component weights to zero.</w:t>
      </w:r>
    </w:p>
    <w:p>
      <w:pPr>
        <w:pStyle w:val="BodyText"/>
      </w:pPr>
      <w:r>
        <w:t xml:space="preserve">Sample-sample correlations are calculated with different sets of features.</w:t>
      </w:r>
      <w:r>
        <w:t xml:space="preserve"> </w:t>
      </w:r>
      <w:r>
        <w:t xml:space="preserve">For each feature, we calculate the number and fraction of samples in a sample treatment that feature had non-zero or non-missing values in, making it possible to filter to a subset of features that are present in a minimum required number of samples.</w:t>
      </w:r>
    </w:p>
    <w:p>
      <w:pPr>
        <w:pStyle w:val="BodyText"/>
      </w:pPr>
      <w:r>
        <w:t xml:space="preserve">For each cutoff of non-missing values, we also calculate the median and median-absolute-deviation (MAD) of the sample median correlations, and then the differences of median and MAD between two classes of samples:</w:t>
      </w:r>
      <w:r>
        <w:t xml:space="preserve"> </w:t>
      </w:r>
      <w:r>
        <w:t xml:space="preserve">SNF2 and WT for yeast; normal and tumor for adenocarcinoma; wt and null for</w:t>
      </w:r>
      <w:r>
        <w:t xml:space="preserve"> </w:t>
      </w:r>
      <w:r>
        <w:t xml:space="preserve">“</w:t>
      </w:r>
      <w:r>
        <w:t xml:space="preserve">egfrgenotype</w:t>
      </w:r>
      <w:r>
        <w:t xml:space="preserve">”</w:t>
      </w:r>
      <w:r>
        <w:t xml:space="preserve">; tumor and normal for one instrument for NSCLC; Ad lib high and low for</w:t>
      </w:r>
      <w:r>
        <w:t xml:space="preserve"> </w:t>
      </w:r>
      <w:r>
        <w:t xml:space="preserve">“</w:t>
      </w:r>
      <w:r>
        <w:t xml:space="preserve">ratstamina</w:t>
      </w:r>
      <w:r>
        <w:t xml:space="preserve">”</w:t>
      </w:r>
      <w:r>
        <w:t xml:space="preserve">.</w:t>
      </w:r>
    </w:p>
    <w:bookmarkEnd w:id="51"/>
    <w:bookmarkStart w:id="52" w:name="X9f18bbca07d65863ee6a9ccd9995fa7664e5a4e"/>
    <w:p>
      <w:pPr>
        <w:pStyle w:val="Heading3"/>
      </w:pPr>
      <w:r>
        <w:t xml:space="preserve">Feature-Feature Networks and Partitioning</w:t>
      </w:r>
    </w:p>
    <w:p>
      <w:pPr>
        <w:pStyle w:val="FirstParagraph"/>
      </w:pPr>
      <w:r>
        <w:t xml:space="preserve">For each of the datasets, we trimmed to features present in 25% or more of</w:t>
      </w:r>
      <w:r>
        <w:t xml:space="preserve"> </w:t>
      </w:r>
      <w:r>
        <w:rPr>
          <w:b/>
          <w:bCs/>
        </w:rPr>
        <w:t xml:space="preserve">any</w:t>
      </w:r>
      <w:r>
        <w:t xml:space="preserve"> </w:t>
      </w:r>
      <w:r>
        <w:t xml:space="preserve">of the sample classes (see above for the various classes of samples in each dataset).</w:t>
      </w:r>
      <w:r>
        <w:t xml:space="preserve"> </w:t>
      </w:r>
      <w:r>
        <w:t xml:space="preserve">Various correlation measures are calculated between all remaining features (Correlation Methods).</w:t>
      </w:r>
      <w:r>
        <w:t xml:space="preserve"> </w:t>
      </w:r>
      <w:r>
        <w:t xml:space="preserve">For any given correlation, we generate the feature-feature network for that dataset-correlation combination.</w:t>
      </w:r>
      <w:r>
        <w:t xml:space="preserve"> </w:t>
      </w:r>
      <w:r>
        <w:t xml:space="preserve">The dataset correlations are transformed to partial correlation.</w:t>
      </w:r>
      <w:r>
        <w:t xml:space="preserve"> </w:t>
      </w:r>
      <w:r>
        <w:t xml:space="preserve">From the distribution of partial correlation values, we consider the fraction of values that make up the 2.5 % of the tail values (for a total of 5%) as the</w:t>
      </w:r>
      <w:r>
        <w:t xml:space="preserve"> </w:t>
      </w:r>
      <w:r>
        <w:rPr>
          <w:b/>
          <w:bCs/>
        </w:rPr>
        <w:t xml:space="preserve">significant</w:t>
      </w:r>
      <w:r>
        <w:t xml:space="preserve"> </w:t>
      </w:r>
      <w:r>
        <w:t xml:space="preserve">partial correlations that can be used as actual edges in the network.</w:t>
      </w:r>
      <w:r>
        <w:t xml:space="preserve"> </w:t>
      </w:r>
      <w:r>
        <w:t xml:space="preserve">The network is then trimmed to only the edges that have a positive weight.</w:t>
      </w:r>
      <w:r>
        <w:t xml:space="preserve"> </w:t>
      </w:r>
      <w:r>
        <w:t xml:space="preserve">For each feature annotation (see Feature Annotations), we calculate three sums of the edge weights.</w:t>
      </w:r>
    </w:p>
    <w:p>
      <w:pPr>
        <w:pStyle w:val="Compact"/>
        <w:numPr>
          <w:ilvl w:val="0"/>
          <w:numId w:val="1005"/>
        </w:numPr>
      </w:pPr>
      <w:r>
        <w:t xml:space="preserve">The total sum of edge weights for all edges with features that are annotated to one or more of the annotations (</w:t>
      </w:r>
      <w:r>
        <w:rPr>
          <w:i/>
          <w:iCs/>
        </w:rPr>
        <w:t xml:space="preserve">annotated</w:t>
      </w:r>
      <w:r>
        <w:t xml:space="preserve">).</w:t>
      </w:r>
    </w:p>
    <w:p>
      <w:pPr>
        <w:pStyle w:val="Compact"/>
        <w:numPr>
          <w:ilvl w:val="0"/>
          <w:numId w:val="1005"/>
        </w:numPr>
      </w:pPr>
      <w:r>
        <w:t xml:space="preserve">The</w:t>
      </w:r>
      <w:r>
        <w:t xml:space="preserve"> </w:t>
      </w:r>
      <w:r>
        <w:rPr>
          <w:i/>
          <w:iCs/>
        </w:rPr>
        <w:t xml:space="preserve">within</w:t>
      </w:r>
      <w:r>
        <w:t xml:space="preserve"> </w:t>
      </w:r>
      <w:r>
        <w:t xml:space="preserve">annotation edge weight sum, where both start and end nodes are annotated to the same annotation.</w:t>
      </w:r>
    </w:p>
    <w:p>
      <w:pPr>
        <w:pStyle w:val="Compact"/>
        <w:numPr>
          <w:ilvl w:val="0"/>
          <w:numId w:val="1005"/>
        </w:numPr>
      </w:pPr>
      <w:r>
        <w:t xml:space="preserve">The</w:t>
      </w:r>
      <w:r>
        <w:t xml:space="preserve"> </w:t>
      </w:r>
      <w:r>
        <w:rPr>
          <w:i/>
          <w:iCs/>
        </w:rPr>
        <w:t xml:space="preserve">outer</w:t>
      </w:r>
      <w:r>
        <w:t xml:space="preserve"> </w:t>
      </w:r>
      <w:r>
        <w:t xml:space="preserve">annotation edge weight sum, where the start node is part of the annotated set, and the end node is annotated to one of the other annotations.</w:t>
      </w:r>
    </w:p>
    <w:p>
      <w:pPr>
        <w:pStyle w:val="FirstParagraph"/>
      </w:pPr>
      <w:r>
        <w:t xml:space="preserve">The partitioning ratio (or q-ratio) is calculated as follows:</w:t>
      </w:r>
    </w:p>
    <w:p>
      <w:pPr>
        <w:pStyle w:val="BodyText"/>
      </w:pPr>
      <m:oMathPara>
        <m:oMathParaPr>
          <m:jc m:val="center"/>
        </m:oMathParaPr>
        <m:oMath>
          <m:r>
            <m:t>Q</m:t>
          </m:r>
          <m:r>
            <m:rPr>
              <m:sty m:val="p"/>
            </m:rPr>
            <m:t>=</m:t>
          </m:r>
          <m:nary>
            <m:naryPr>
              <m:chr m:val="∑"/>
              <m:limLoc m:val="undOvr"/>
              <m:subHide m:val="off"/>
              <m:supHide m:val="off"/>
            </m:naryPr>
            <m:sub>
              <m:r>
                <m:t>i</m:t>
              </m:r>
              <m:r>
                <m:rPr>
                  <m:sty m:val="p"/>
                </m:rPr>
                <m:t>=</m:t>
              </m:r>
              <m:r>
                <m:t>1</m:t>
              </m:r>
            </m:sub>
            <m:sup>
              <m:r>
                <m:t>a</m:t>
              </m:r>
              <m:r>
                <m:t>n</m:t>
              </m:r>
              <m:r>
                <m:t>n</m:t>
              </m:r>
              <m:r>
                <m:t>o</m:t>
              </m:r>
              <m:r>
                <m:t>t</m:t>
              </m:r>
            </m:sup>
            <m:e>
              <m:f>
                <m:fPr>
                  <m:type m:val="bar"/>
                </m:fPr>
                <m:num>
                  <m:r>
                    <m:t>w</m:t>
                  </m:r>
                  <m:r>
                    <m:t>i</m:t>
                  </m:r>
                  <m:r>
                    <m:t>t</m:t>
                  </m:r>
                  <m:r>
                    <m:t>h</m:t>
                  </m:r>
                  <m:r>
                    <m:t>i</m:t>
                  </m:r>
                  <m:sSub>
                    <m:e>
                      <m:r>
                        <m:t>n</m:t>
                      </m:r>
                    </m:e>
                    <m:sub>
                      <m:r>
                        <m:t>i</m:t>
                      </m:r>
                    </m:sub>
                  </m:sSub>
                </m:num>
                <m:den>
                  <m:r>
                    <m:t>a</m:t>
                  </m:r>
                  <m:r>
                    <m:t>n</m:t>
                  </m:r>
                  <m:r>
                    <m:t>n</m:t>
                  </m:r>
                  <m:r>
                    <m:t>o</m:t>
                  </m:r>
                  <m:r>
                    <m:t>t</m:t>
                  </m:r>
                  <m:r>
                    <m:t>a</m:t>
                  </m:r>
                  <m:r>
                    <m:t>t</m:t>
                  </m:r>
                  <m:r>
                    <m:t>e</m:t>
                  </m:r>
                  <m:r>
                    <m:t>d</m:t>
                  </m:r>
                </m:den>
              </m:f>
            </m:e>
          </m:nary>
          <m:r>
            <m:rPr>
              <m:sty m:val="p"/>
            </m:rPr>
            <m:t>−</m:t>
          </m:r>
          <m:sSup>
            <m:e>
              <m:d>
                <m:dPr>
                  <m:begChr m:val="("/>
                  <m:endChr m:val=")"/>
                  <m:sepChr m:val=""/>
                  <m:grow/>
                </m:dPr>
                <m:e>
                  <m:f>
                    <m:fPr>
                      <m:type m:val="bar"/>
                    </m:fPr>
                    <m:num>
                      <m:r>
                        <m:t>o</m:t>
                      </m:r>
                      <m:r>
                        <m:t>u</m:t>
                      </m:r>
                      <m:r>
                        <m:t>t</m:t>
                      </m:r>
                      <m:r>
                        <m:t>e</m:t>
                      </m:r>
                      <m:sSub>
                        <m:e>
                          <m:r>
                            <m:t>r</m:t>
                          </m:r>
                        </m:e>
                        <m:sub>
                          <m:r>
                            <m:t>i</m:t>
                          </m:r>
                        </m:sub>
                      </m:sSub>
                    </m:num>
                    <m:den>
                      <m:r>
                        <m:t>a</m:t>
                      </m:r>
                      <m:r>
                        <m:t>n</m:t>
                      </m:r>
                      <m:r>
                        <m:t>n</m:t>
                      </m:r>
                      <m:r>
                        <m:t>o</m:t>
                      </m:r>
                      <m:r>
                        <m:t>t</m:t>
                      </m:r>
                      <m:r>
                        <m:t>a</m:t>
                      </m:r>
                      <m:r>
                        <m:t>t</m:t>
                      </m:r>
                      <m:r>
                        <m:t>e</m:t>
                      </m:r>
                      <m:r>
                        <m:t>d</m:t>
                      </m:r>
                    </m:den>
                  </m:f>
                </m:e>
              </m:d>
            </m:e>
            <m:sup>
              <m:r>
                <m:t>2</m:t>
              </m:r>
            </m:sup>
          </m:sSup>
        </m:oMath>
      </m:oMathPara>
    </w:p>
    <w:p>
      <w:pPr>
        <w:pStyle w:val="FirstParagraph"/>
      </w:pPr>
      <w:r>
        <w:t xml:space="preserve">The partitioning ratio was originally designed as a method to determine the optimal clustering of networks, where each member of the network has only a single label</w:t>
      </w:r>
      <w:r>
        <w:t xml:space="preserve"> </w:t>
      </w:r>
      <w:r>
        <w:t xml:space="preserve">[45–48]</w:t>
      </w:r>
      <w:r>
        <w:t xml:space="preserve">.</w:t>
      </w:r>
      <w:r>
        <w:t xml:space="preserve"> </w:t>
      </w:r>
      <w:r>
        <w:t xml:space="preserve">In those cases, the partitioning ratio should range between 0 and 1 for non-partitioned and fully partitioned networks, respectively.</w:t>
      </w:r>
      <w:r>
        <w:t xml:space="preserve"> </w:t>
      </w:r>
      <w:r>
        <w:t xml:space="preserve">None of the annotation sources we use have single labels for any features, and therefore the partitioning ratios have a much wider range.</w:t>
      </w:r>
      <w:r>
        <w:t xml:space="preserve"> </w:t>
      </w:r>
      <w:r>
        <w:t xml:space="preserve">However, we expect that</w:t>
      </w:r>
      <w:r>
        <w:t xml:space="preserve"> </w:t>
      </w:r>
      <w:r>
        <w:rPr>
          <w:b/>
          <w:bCs/>
        </w:rPr>
        <w:t xml:space="preserve">better</w:t>
      </w:r>
      <w:r>
        <w:t xml:space="preserve"> </w:t>
      </w:r>
      <w:r>
        <w:t xml:space="preserve">partitioning of the network will be reflected by</w:t>
      </w:r>
      <w:r>
        <w:t xml:space="preserve"> </w:t>
      </w:r>
      <w:r>
        <w:rPr>
          <w:b/>
          <w:bCs/>
        </w:rPr>
        <w:t xml:space="preserve">more positive</w:t>
      </w:r>
      <w:r>
        <w:t xml:space="preserve"> </w:t>
      </w:r>
      <w:r>
        <w:t xml:space="preserve">partitioning ratios.</w:t>
      </w:r>
    </w:p>
    <w:bookmarkEnd w:id="52"/>
    <w:bookmarkStart w:id="53" w:name="Xa1c868286767e766634ba9095308fbd3cf2ac78"/>
    <w:p>
      <w:pPr>
        <w:pStyle w:val="Heading3"/>
      </w:pPr>
      <w:r>
        <w:t xml:space="preserve">Changes In Correlation Due to Changes in Dynamic Range and Imputation</w:t>
      </w:r>
    </w:p>
    <w:p>
      <w:pPr>
        <w:pStyle w:val="FirstParagraph"/>
      </w:pPr>
      <w:r>
        <w:t xml:space="preserve">We created a simulated dataset with 1000 features and 100 samples, starting with a sample from a random log-normal distribution with a mean-log value of 1, and standard deviation of 0.5.</w:t>
      </w:r>
      <w:r>
        <w:t xml:space="preserve"> </w:t>
      </w:r>
      <w:r>
        <w:t xml:space="preserve">Uniform noise was added via random normal distribution with a standard deviation of 0.2 to create 100 samples from the base distribution, values were transformed to normal space and then</w:t>
      </w:r>
      <w:r>
        <w:t xml:space="preserve"> </w:t>
      </w:r>
      <m:oMath>
        <m:r>
          <m:t>l</m:t>
        </m:r>
        <m:r>
          <m:t>o</m:t>
        </m:r>
        <m:sSub>
          <m:e>
            <m:r>
              <m:t>g</m:t>
            </m:r>
          </m:e>
          <m:sub>
            <m:r>
              <m:t>10</m:t>
            </m:r>
          </m:sub>
        </m:sSub>
      </m:oMath>
      <w:r>
        <w:t xml:space="preserve"> </w:t>
      </w:r>
      <w:r>
        <w:t xml:space="preserve">applied to have a representation of orders of magnitude and dynamic range.</w:t>
      </w:r>
      <w:r>
        <w:t xml:space="preserve"> </w:t>
      </w:r>
      <w:r>
        <w:t xml:space="preserve">For any maximum level of censoring to be applied, a uniform distribution sample is generated on the range of</w:t>
      </w:r>
      <w:r>
        <w:t xml:space="preserve"> </w:t>
      </w:r>
      <m:oMath>
        <m:r>
          <m:t>0</m:t>
        </m:r>
        <m:r>
          <m:rPr>
            <m:sty m:val="p"/>
          </m:rPr>
          <m:t>−</m:t>
        </m:r>
        <m:r>
          <m:t>m</m:t>
        </m:r>
        <m:r>
          <m:t>a</m:t>
        </m:r>
        <m:r>
          <m:t>x</m:t>
        </m:r>
      </m:oMath>
      <w:r>
        <w:t xml:space="preserve"> </w:t>
      </w:r>
      <w:r>
        <w:t xml:space="preserve">with 100 values.</w:t>
      </w:r>
      <w:r>
        <w:t xml:space="preserve"> </w:t>
      </w:r>
      <w:r>
        <w:t xml:space="preserve">Data censoring was applied by taking the minimum observed value for a sample, and adding the censoring value from the uniform distribution.</w:t>
      </w:r>
      <w:r>
        <w:t xml:space="preserve"> </w:t>
      </w:r>
      <w:r>
        <w:t xml:space="preserve">Any values in the sample below the censoring value are set to missing (</w:t>
      </w:r>
      <w:r>
        <w:rPr>
          <w:rStyle w:val="VerbatimChar"/>
        </w:rPr>
        <w:t xml:space="preserve">NA</w:t>
      </w:r>
      <w:r>
        <w:t xml:space="preserve">).</w:t>
      </w:r>
    </w:p>
    <w:p>
      <w:pPr>
        <w:pStyle w:val="BodyText"/>
      </w:pPr>
      <w:r>
        <w:t xml:space="preserve">Correlations were calculated between samples when no missing values are present (</w:t>
      </w:r>
      <w:r>
        <w:rPr>
          <w:i/>
          <w:iCs/>
        </w:rPr>
        <w:t xml:space="preserve">reference</w:t>
      </w:r>
      <w:r>
        <w:t xml:space="preserve">), and then again after censoring (</w:t>
      </w:r>
      <w:r>
        <w:rPr>
          <w:i/>
          <w:iCs/>
        </w:rPr>
        <w:t xml:space="preserve">trimmed</w:t>
      </w:r>
      <w:r>
        <w:t xml:space="preserve">).</w:t>
      </w:r>
      <w:r>
        <w:t xml:space="preserve"> </w:t>
      </w:r>
      <w:r>
        <w:t xml:space="preserve">Two different correlation methods were used: ICI-Kt; and Pearson correlation.</w:t>
      </w:r>
      <w:r>
        <w:t xml:space="preserve"> </w:t>
      </w:r>
      <w:r>
        <w:t xml:space="preserve">Imputation for Pearson correlation involved replacing all missing values with ½ the lowest observed value in the dataset after censoring.</w:t>
      </w:r>
      <w:r>
        <w:t xml:space="preserve"> </w:t>
      </w:r>
      <w:r>
        <w:t xml:space="preserve">Differences between the reference and trimmed correlations were calculated, as well as the difference in the absolute value of differences of ICI-Kt and Pearson imputed.</w:t>
      </w:r>
    </w:p>
    <w:bookmarkEnd w:id="53"/>
    <w:bookmarkStart w:id="54" w:name="computing-environment"/>
    <w:p>
      <w:pPr>
        <w:pStyle w:val="Heading3"/>
      </w:pPr>
      <w:r>
        <w:t xml:space="preserve">Computing Environment</w:t>
      </w:r>
    </w:p>
    <w:p>
      <w:pPr>
        <w:pStyle w:val="FirstParagraph"/>
      </w:pPr>
      <w:r>
        <w:t xml:space="preserve">Most calculations were run on a virtual machine running Ubuntu 18.04.6 LTS, with 80 virtual cores, and 1 TB of RAM.</w:t>
      </w:r>
      <w:r>
        <w:t xml:space="preserve"> </w:t>
      </w:r>
      <w:r>
        <w:t xml:space="preserve">The virtual machine is running on top of a 50 node cluster, each with 4 10-core Intel Xeon CPUs (E7-4820 v4 @ 2.00GHz) with hyperthreading, 3TB of RAM, an 8TB solid-state-drive array, and a 100Gbps Mellanox ConnectX-4 adapter,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
          <w:iCs/>
        </w:rPr>
        <w:t xml:space="preserve">targets</w:t>
      </w:r>
      <w:r>
        <w:t xml:space="preserve"> </w:t>
      </w:r>
      <w:r>
        <w:t xml:space="preserve">package to manage calculation dependencies</w:t>
      </w:r>
      <w:r>
        <w:t xml:space="preserve"> </w:t>
      </w:r>
      <w:r>
        <w:t xml:space="preserve">[49]</w:t>
      </w:r>
      <w:r>
        <w:t xml:space="preserve">.</w:t>
      </w:r>
      <w:r>
        <w:t xml:space="preserve"> </w:t>
      </w:r>
      <w:r>
        <w:t xml:space="preserve">For the comparisons of time taken using different numbers of samples to evaluate the algorithmic complexity, calculations were run on a single laptop Intel i5-10210U core clocked at 1.6 GHz.</w:t>
      </w:r>
    </w:p>
    <w:bookmarkEnd w:id="54"/>
    <w:bookmarkEnd w:id="55"/>
    <w:bookmarkStart w:id="83" w:name="results-1"/>
    <w:p>
      <w:pPr>
        <w:pStyle w:val="Heading2"/>
      </w:pPr>
      <w:r>
        <w:t xml:space="preserve">Results</w:t>
      </w:r>
    </w:p>
    <w:bookmarkStart w:id="56" w:name="datasets"/>
    <w:p>
      <w:pPr>
        <w:pStyle w:val="Heading3"/>
      </w:pPr>
      <w:r>
        <w:t xml:space="preserve">Datasets</w:t>
      </w:r>
    </w:p>
    <w:p>
      <w:pPr>
        <w:pStyle w:val="FirstParagraph"/>
      </w:pPr>
      <w:r>
        <w:t xml:space="preserve">In Table 1, we provide a summary of the number of features (measurements), samples, treatments or conditions, and the number of biological replicates per condition for each of the experimental datasets.</w:t>
      </w:r>
    </w:p>
    <w:p>
      <w:pPr>
        <w:pStyle w:val="BodyText"/>
      </w:pPr>
      <w:r>
        <w:t xml:space="preserve">Table 1. Number of features, samples, treatments, and biological replicates for each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Measurement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Features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Treatments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Replicates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6,887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48, 48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57,655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28, 236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18, 20, 18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20, 14, 11, 11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6, 4, 5, 3, 7, 5, 3, 5, 7, 5, 3, 3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Metabolomics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9, 12, 12, 9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Lipidomics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29,672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38, 39, 35, 34</w:t>
            </w:r>
          </w:p>
        </w:tc>
      </w:tr>
    </w:tbl>
    <w:bookmarkEnd w:id="56"/>
    <w:bookmarkStart w:id="60" w:name="X287218100ac19d7ca7c5c228505f4039744d0a7"/>
    <w:p>
      <w:pPr>
        <w:pStyle w:val="Heading3"/>
      </w:pPr>
      <w:r>
        <w:t xml:space="preserve">Limit of Detection As a Cause for Missingness</w:t>
      </w:r>
    </w:p>
    <w:p>
      <w:pPr>
        <w:pStyle w:val="FirstParagraph"/>
      </w:pPr>
      <w:r>
        <w:t xml:space="preserve">We are aware of only one previous investigation of the causes of missingness in metabolomics datasets</w:t>
      </w:r>
      <w:r>
        <w:t xml:space="preserve"> </w:t>
      </w:r>
      <w:r>
        <w:t xml:space="preserve">[45]</w:t>
      </w:r>
      <w:r>
        <w:t xml:space="preserve">.</w:t>
      </w:r>
      <w:r>
        <w:t xml:space="preserve"> </w:t>
      </w:r>
      <w:r>
        <w:t xml:space="preserve">In Do et al.</w:t>
      </w:r>
      <w:r>
        <w:t xml:space="preserve"> </w:t>
      </w:r>
      <w:r>
        <w:t xml:space="preserve">[45]</w:t>
      </w:r>
      <w:r>
        <w:t xml:space="preserve">, the authors showed that there was a limit of detection (LOD) effect, with a dependence on the day the samples were run.</w:t>
      </w:r>
      <w:r>
        <w:t xml:space="preserve"> </w:t>
      </w:r>
      <w:r>
        <w:t xml:space="preserve">However, one thing that seemed to be missing in the analysis was normalizing each sample for sample-to-sample variation.</w:t>
      </w:r>
      <w:r>
        <w:t xml:space="preserve"> </w:t>
      </w:r>
      <w:r>
        <w:t xml:space="preserve">We feel that this is critical, given that even with measurements acquired by Metabolon (the company that performed the measurements in Do et al.), the standards do not fully correct for sample-to-sample variation.</w:t>
      </w:r>
      <w:r>
        <w:t xml:space="preserve"> </w:t>
      </w:r>
      <w:r>
        <w:t xml:space="preserve">Unfortunately, the KORA4 metabolomics dataset from Do et al. is not publicly available, so we could not attempt to redo their analysis of missing values with the same dataset.</w:t>
      </w:r>
    </w:p>
    <w:p>
      <w:pPr>
        <w:pStyle w:val="BodyText"/>
      </w:pPr>
      <w:r>
        <w:t xml:space="preserve">An alternative to incorporating normalization, however, is to examine the median ranks of features in samples where they are present, and the number of samples they are missing from.</w:t>
      </w:r>
      <w:r>
        <w:t xml:space="preserve"> </w:t>
      </w:r>
      <w:r>
        <w:t xml:space="preserve">For each experimental group of samples in each of the datasets (three RNA-seq, one metabolomics, one lipidomics), we calculated the median rank and number of measurement values missing across samples (i.e. N-Missing) for each feature (gene or metabolite, see Methods).</w:t>
      </w:r>
      <w:r>
        <w:t xml:space="preserve"> </w:t>
      </w:r>
      <w:r>
        <w:t xml:space="preserve">As shown in Figure 2A for the yeast RNA-seq dataset (also see Figures S1-S6 in Supplemental Materials for the other datasets), there is a monotonicly decreasing relationship between the median rank and the number missing values for that feature.</w:t>
      </w:r>
      <w:r>
        <w:t xml:space="preserve"> </w:t>
      </w:r>
      <w:r>
        <w:t xml:space="preserve">Moreover, as N-Missing decreases, there is clearly a minimum median rank below which the values do not cross as illustrated in Figure 2B (see also Figures S1-S6 in Supplemental Materials for the other datasets).</w:t>
      </w:r>
      <w:r>
        <w:t xml:space="preserve"> </w:t>
      </w:r>
      <w:r>
        <w:t xml:space="preserve">Given this relationship of the minimum median value observed and N-Present, we believe that the</w:t>
      </w:r>
      <w:r>
        <w:t xml:space="preserve"> </w:t>
      </w:r>
      <w:r>
        <w:rPr>
          <w:b/>
          <w:bCs/>
        </w:rPr>
        <w:t xml:space="preserve">majority</w:t>
      </w:r>
      <w:r>
        <w:t xml:space="preserve"> </w:t>
      </w:r>
      <w:r>
        <w:t xml:space="preserve">of missing values in many -omics datasets are due to being below the LOD.</w:t>
      </w:r>
    </w:p>
    <w:p>
      <w:pPr>
        <w:pStyle w:val="BodyText"/>
      </w:pPr>
      <w:r>
        <w:t xml:space="preserve">This makes the ICI-Kt appropriate for use in many -omics datasets by incorporating missing values due to being below the LOD as useful information in the correlation calculation.</w:t>
      </w:r>
    </w:p>
    <w:p>
      <w:pPr>
        <w:pStyle w:val="BodyText"/>
      </w:pPr>
      <w:r>
        <w:t xml:space="preserve">The LOD figures for alternative groupings of the EGFR genotype samples also demonstrate another interesting property (Figures S2-S4), in that incorrect groupings of RNA-Seq samples at the normalization stage result in negatively correlating relationships of the number of present values and the lowest observed median value as illustrated in Figure S3B.</w:t>
      </w:r>
    </w:p>
    <w:p>
      <w:pPr>
        <w:pStyle w:val="BodyText"/>
      </w:pPr>
      <w:r>
        <w:drawing>
          <wp:inline>
            <wp:extent cx="5334000" cy="4267200"/>
            <wp:effectExtent b="0" l="0" r="0" t="0"/>
            <wp:docPr descr="" title="" id="58" name="Picture"/>
            <a:graphic>
              <a:graphicData uri="http://schemas.openxmlformats.org/drawingml/2006/picture">
                <pic:pic>
                  <pic:nvPicPr>
                    <pic:cNvPr descr="ici_kt_manuscript_files/figure-docx/Figure_2-lod-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2.</w:t>
      </w:r>
      <w:r>
        <w:t xml:space="preserve"> </w:t>
      </w:r>
      <w:r>
        <w:t xml:space="preserve">Yeast dataset of median ranks in non-missing samples by number of samples feature was missing from, using either the median (</w:t>
      </w:r>
      <w:r>
        <w:rPr>
          <w:b/>
          <w:bCs/>
        </w:rPr>
        <w:t xml:space="preserve">A</w:t>
      </w:r>
      <w:r>
        <w:t xml:space="preserve">) or minimum of median ranks (</w:t>
      </w:r>
      <w:r>
        <w:rPr>
          <w:b/>
          <w:bCs/>
        </w:rPr>
        <w:t xml:space="preserve">B</w:t>
      </w:r>
      <w:r>
        <w:t xml:space="preserve">).</w:t>
      </w:r>
    </w:p>
    <w:p>
      <w:pPr>
        <w:pStyle w:val="BodyText"/>
      </w:pPr>
      <w:r>
        <w:t xml:space="preserve">Additional support for the hypothesis that missing values are</w:t>
      </w:r>
      <w:r>
        <w:t xml:space="preserve"> </w:t>
      </w:r>
      <w:r>
        <w:rPr>
          <w:b/>
          <w:bCs/>
        </w:rPr>
        <w:t xml:space="preserve">primarily</w:t>
      </w:r>
      <w:r>
        <w:t xml:space="preserve"> </w:t>
      </w:r>
      <w:r>
        <w:t xml:space="preserve">due to being below the limit of detection is provided by the binomial test for left censorship (see Methods), with the results shown in Table 2.</w:t>
      </w:r>
      <w:r>
        <w:t xml:space="preserve"> </w:t>
      </w:r>
      <w:r>
        <w:t xml:space="preserve">This test involves counting whether the non-missing values (for those features that are missing in at least one sample) are below the median of the samples where they are non-missing.</w:t>
      </w:r>
      <w:r>
        <w:t xml:space="preserve"> </w:t>
      </w:r>
      <w:r>
        <w:t xml:space="preserve">For many of the datasets, the proportion of non-missing values below the median are in the range of 0.9 or higher, and only the two mass-spectrometry datasets (ratstamina and nsclc) show lower estimates.</w:t>
      </w:r>
      <w:r>
        <w:t xml:space="preserve"> </w:t>
      </w:r>
      <w:r>
        <w:t xml:space="preserve">Even in those two specific cases, the proportions are 0.69 and 0.60, respectively.</w:t>
      </w:r>
    </w:p>
    <w:p>
      <w:pPr>
        <w:pStyle w:val="BodyText"/>
      </w:pPr>
      <w:r>
        <w:t xml:space="preserve">Table 2. For each dataset, the total number of elements, number of elements with a missing value, % missing values, number of values tested as being below the median in a sample, number of values found to be below the median of a sample, fraction of values found to be below the median of sample, confidence interval, and p-value of the left-censored binomial test. In each case, the reported p-value is below</w:t>
      </w:r>
      <w:r>
        <w:t xml:space="preserve"> </w:t>
      </w:r>
      <m:oMath>
        <m:r>
          <m:t>2.2</m:t>
        </m:r>
        <m:r>
          <m:rPr>
            <m:sty m:val="p"/>
          </m:rPr>
          <m:t>×</m:t>
        </m:r>
        <m:sSup>
          <m:e>
            <m:r>
              <m:t>10</m:t>
            </m:r>
          </m:e>
          <m:sup>
            <m:r>
              <m:rPr>
                <m:sty m:val="p"/>
              </m:rPr>
              <m:t>−</m:t>
            </m:r>
            <m:r>
              <m:t>16</m:t>
            </m:r>
          </m:sup>
        </m:sSup>
      </m:oMath>
      <w:r>
        <w:t xml:space="preserve">, and represented as 0 in the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 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Trials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Success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1.00 - 1.00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1.52×10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7.89×10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2.23×10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9.70×10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4.56×10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0.68 - 1.00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3.94×10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1.91×10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0.60 - 1.00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bl>
    <w:bookmarkEnd w:id="60"/>
    <w:bookmarkStart w:id="64"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S7-S9).</w:t>
      </w:r>
    </w:p>
    <w:p>
      <w:pPr>
        <w:pStyle w:val="BodyText"/>
      </w:pPr>
      <w:r>
        <w:t xml:space="preserve">We created two samples with 1000 observations each drawn from a log-normal distribution, and sorted in each case to create a pair of X and Y samples with a correlation of 1 and -1 for both Pearson and Kendall-tau correlation measures.</w:t>
      </w:r>
      <w:r>
        <w:t xml:space="preserve"> </w:t>
      </w:r>
      <w:r>
        <w:t xml:space="preserve">The</w:t>
      </w:r>
      <w:r>
        <w:t xml:space="preserve"> </w:t>
      </w:r>
      <w:r>
        <w:rPr>
          <w:i/>
          <w:iCs/>
        </w:rPr>
        <w:t xml:space="preserve">true</w:t>
      </w:r>
      <w:r>
        <w:t xml:space="preserve"> </w:t>
      </w:r>
      <w:r>
        <w:t xml:space="preserve">correlation for each of the Kendall and Pearson correlations were calculated, and then missingness was introduced in the lower range of values, up to half of the values (see Methods).</w:t>
      </w:r>
    </w:p>
    <w:p>
      <w:pPr>
        <w:pStyle w:val="BodyText"/>
      </w:pPr>
      <w:r>
        <w:t xml:space="preserve">In Figure 3 (and Figure S10), we can see that as missing values are added, only the ICI-Kt correlation values change in any significant way as illustrated by the wider range of ICI-Kt values on the y-axes versus the much narrower range of Pearson and Kendall tau correlation values on the x-axes.</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x-axis scales compared to the y-axis), on the order of only 0.005 for both cases.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p>
      <w:pPr>
        <w:pStyle w:val="BodyText"/>
      </w:pPr>
      <w:r>
        <w:drawing>
          <wp:inline>
            <wp:extent cx="5334000" cy="5334000"/>
            <wp:effectExtent b="0" l="0" r="0" t="0"/>
            <wp:docPr descr="" title="" id="62" name="Picture"/>
            <a:graphic>
              <a:graphicData uri="http://schemas.openxmlformats.org/drawingml/2006/picture">
                <pic:pic>
                  <pic:nvPicPr>
                    <pic:cNvPr descr="ici_kt_manuscript_files/figure-docx/Figure_3-missing2cor-1.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Comparing the correlation values obtained by Pearson, Kendall, and ICI-Kt correlation as an increasing number of missing values (0 - 500) in the bottom half of either sample for both positively (correlation = 1) and negatively (correlation = -1) correlated samples.</w:t>
      </w:r>
      <w:r>
        <w:t xml:space="preserve"> </w:t>
      </w:r>
      <w:r>
        <w:t xml:space="preserve">Points are colored by how many points were set to missing on average between the two samples.</w:t>
      </w:r>
      <w:r>
        <w:t xml:space="preserve"> </w:t>
      </w:r>
      <w:r>
        <w:t xml:space="preserve">A subset of 10,000 points was used for visualization.</w:t>
      </w:r>
    </w:p>
    <w:bookmarkEnd w:id="64"/>
    <w:bookmarkStart w:id="68" w:name="X4f5f6603c68c8e772ce6e5bebe46e9ca03c362c"/>
    <w:p>
      <w:pPr>
        <w:pStyle w:val="Heading3"/>
      </w:pPr>
      <w:r>
        <w:t xml:space="preserve">Effect of Left Censoring VS Random Missing Data</w:t>
      </w:r>
    </w:p>
    <w:p>
      <w:pPr>
        <w:pStyle w:val="FirstParagraph"/>
      </w:pPr>
      <w:r>
        <w:t xml:space="preserve">Figure 4 demonstrates the effect of introducing left-censored versus random missingness in five different measures of correlation, including the ICI-Kt, the normal Kendall-tau with</w:t>
      </w:r>
      <w:r>
        <w:t xml:space="preserve"> </w:t>
      </w:r>
      <w:r>
        <w:rPr>
          <w:i/>
          <w:iCs/>
        </w:rPr>
        <w:t xml:space="preserve">pairwise-complete-observations</w:t>
      </w:r>
      <w:r>
        <w:t xml:space="preserve">, the normal Kendall-tau replacing missing with 0, Pearson with</w:t>
      </w:r>
      <w:r>
        <w:t xml:space="preserve"> </w:t>
      </w:r>
      <w:r>
        <w:rPr>
          <w:i/>
          <w:iCs/>
        </w:rPr>
        <w:t xml:space="preserve">pairwise-complete-observations</w:t>
      </w:r>
      <w:r>
        <w:t xml:space="preserv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w:t>
      </w:r>
      <w:r>
        <w:t xml:space="preserve"> </w:t>
      </w:r>
      <w:r>
        <w:rPr>
          <w:b/>
          <w:bCs/>
        </w:rPr>
        <w:t xml:space="preserve">growing random missingness</w:t>
      </w:r>
      <w:r>
        <w:t xml:space="preserve">,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In contrast to ICI-Kt, the Pearson correlation calculated using only pairwise complete entries is</w:t>
      </w:r>
      <w:r>
        <w:t xml:space="preserve"> </w:t>
      </w:r>
      <w:r>
        <w:rPr>
          <w:b/>
          <w:bCs/>
        </w:rPr>
        <w:t xml:space="preserve">practically constant</w:t>
      </w:r>
      <w:r>
        <w:t xml:space="preserve"> </w:t>
      </w:r>
      <w:r>
        <w:t xml:space="preserve">(i.e., range of 0.004 or less) over growing left-centered and random missingness.</w:t>
      </w:r>
      <w:r>
        <w:t xml:space="preserve"> </w:t>
      </w:r>
      <w:r>
        <w:t xml:space="preserve">When replacing missing values with zero, Pearson correlation demonstrates a small decrease in the correlation value with growing left-centered missingness due to the zero values causing some deviation from linearity.</w:t>
      </w:r>
      <w:r>
        <w:t xml:space="preserve"> </w:t>
      </w:r>
      <w:r>
        <w:t xml:space="preserve">Pearson correlation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w:t>
      </w:r>
      <w:r>
        <w:t xml:space="preserve"> </w:t>
      </w:r>
      <w:r>
        <w:rPr>
          <w:b/>
          <w:bCs/>
        </w:rPr>
        <w:t xml:space="preserve">while sharply dropping the correlation</w:t>
      </w:r>
      <w:r>
        <w:t xml:space="preserve"> </w:t>
      </w:r>
      <w:r>
        <w:t xml:space="preserve">with growing random missingness.</w:t>
      </w:r>
      <w:r>
        <w:t xml:space="preserve"> </w:t>
      </w:r>
      <w:r>
        <w:t xml:space="preserve">In this special case where zero is lower than all of the values in the dataset, ICI-Kt and Kendall-tau replaced with zero result in identical correlation values, as shown in the bottom panels of Figure S11A and Figure S11C.</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p>
      <w:pPr>
        <w:pStyle w:val="BodyText"/>
      </w:pPr>
      <w:r>
        <w:drawing>
          <wp:inline>
            <wp:extent cx="5334000" cy="4741333"/>
            <wp:effectExtent b="0" l="0" r="0" t="0"/>
            <wp:docPr descr="" title="" id="66" name="Picture"/>
            <a:graphic>
              <a:graphicData uri="http://schemas.openxmlformats.org/drawingml/2006/picture">
                <pic:pic>
                  <pic:nvPicPr>
                    <pic:cNvPr descr="ici_kt_manuscript_files/figure-docx/Figure_4-leftcensored-1.png" id="67" name="Picture"/>
                    <pic:cNvPicPr>
                      <a:picLocks noChangeArrowheads="1" noChangeAspect="1"/>
                    </pic:cNvPicPr>
                  </pic:nvPicPr>
                  <pic:blipFill>
                    <a:blip r:embed="rId6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Figure 4. Effect of introducing missing values from a cutoff (</w:t>
      </w:r>
      <w:r>
        <w:rPr>
          <w:b/>
          <w:bCs/>
        </w:rPr>
        <w:t xml:space="preserve">A</w:t>
      </w:r>
      <w:r>
        <w:t xml:space="preserve"> </w:t>
      </w:r>
      <w:r>
        <w:t xml:space="preserve">&amp;</w:t>
      </w:r>
      <w:r>
        <w:t xml:space="preserve"> </w:t>
      </w:r>
      <w:r>
        <w:rPr>
          <w:b/>
          <w:bCs/>
        </w:rPr>
        <w:t xml:space="preserve">B</w:t>
      </w:r>
      <w:r>
        <w:t xml:space="preserve">) or randomly (</w:t>
      </w:r>
      <w:r>
        <w:rPr>
          <w:b/>
          <w:bCs/>
        </w:rPr>
        <w:t xml:space="preserve">C</w:t>
      </w:r>
      <w:r>
        <w:t xml:space="preserve">) on different measures of correlation, including ICI-Kt, Kendall with pairwise complete, Kendall replacing missing with 0, Pearson with pairwise complete, and Pearson replacing missing with 0.</w:t>
      </w:r>
      <w:r>
        <w:t xml:space="preserve"> </w:t>
      </w:r>
      <w:r>
        <w:rPr>
          <w:b/>
          <w:bCs/>
        </w:rPr>
        <w:t xml:space="preserve">A</w:t>
      </w:r>
      <w:r>
        <w:t xml:space="preserve">: Missing values introduced by setting an increasing cutoff.</w:t>
      </w:r>
      <w:r>
        <w:t xml:space="preserve"> </w:t>
      </w:r>
      <w:r>
        <w:rPr>
          <w:b/>
          <w:bCs/>
        </w:rPr>
        <w:t xml:space="preserve">B</w:t>
      </w:r>
      <w:r>
        <w:t xml:space="preserve">: Missing values introduced by setting an increasing cutoff, and then log-transforming the values before calculating correlation.</w:t>
      </w:r>
      <w:r>
        <w:t xml:space="preserve"> </w:t>
      </w:r>
      <w:r>
        <w:rPr>
          <w:b/>
          <w:bCs/>
        </w:rPr>
        <w:t xml:space="preserve">C</w:t>
      </w:r>
      <w:r>
        <w:t xml:space="preserve">: Missing values introduced at random.</w:t>
      </w:r>
      <w:r>
        <w:t xml:space="preserve"> </w:t>
      </w:r>
      <w:r>
        <w:t xml:space="preserve">For the random case, each sample of random positions was repeated 100 times.</w:t>
      </w:r>
      <w:r>
        <w:t xml:space="preserve"> </w:t>
      </w:r>
      <w:r>
        <w:t xml:space="preserve">Pay attention to the different y-axis ranges across graphs, with</w:t>
      </w:r>
      <w:r>
        <w:t xml:space="preserve"> </w:t>
      </w:r>
      <w:r>
        <w:rPr>
          <w:b/>
          <w:bCs/>
        </w:rPr>
        <w:t xml:space="preserve">A</w:t>
      </w:r>
      <w:r>
        <w:t xml:space="preserve"> </w:t>
      </w:r>
      <w:r>
        <w:t xml:space="preserve">and</w:t>
      </w:r>
      <w:r>
        <w:t xml:space="preserve"> </w:t>
      </w:r>
      <w:r>
        <w:rPr>
          <w:b/>
          <w:bCs/>
        </w:rPr>
        <w:t xml:space="preserve">B</w:t>
      </w:r>
      <w:r>
        <w:t xml:space="preserve"> </w:t>
      </w:r>
      <w:r>
        <w:t xml:space="preserve">graphs having much smaller y-axis ranges compared to</w:t>
      </w:r>
      <w:r>
        <w:t xml:space="preserve"> </w:t>
      </w:r>
      <w:r>
        <w:rPr>
          <w:b/>
          <w:bCs/>
        </w:rPr>
        <w:t xml:space="preserve">C</w:t>
      </w:r>
      <w:r>
        <w:t xml:space="preserve">.</w:t>
      </w:r>
    </w:p>
    <w:p>
      <w:pPr>
        <w:pStyle w:val="BodyText"/>
      </w:pPr>
      <w:r>
        <w:t xml:space="preserve">A common way missing data is handled in correlation calculations is to ignore them completely and use the pairwise complete cases to calculate the Pearson correlation coefficient.</w:t>
      </w:r>
      <w:r>
        <w:t xml:space="preserve"> </w:t>
      </w:r>
      <w:r>
        <w:t xml:space="preserve">As shown in Figure 4C, this results in a complete misestimation of the changed correlative structure introduced by random entries.</w:t>
      </w:r>
      <w:r>
        <w:t xml:space="preserve"> </w:t>
      </w:r>
      <w:r>
        <w:t xml:space="preserve">ICI-Kt, in contrast, incorporates the missingness in a sensical way, and the resulting correlation values fall as random entries are introduced.</w:t>
      </w:r>
    </w:p>
    <w:bookmarkEnd w:id="68"/>
    <w:bookmarkStart w:id="72" w:name="Xcc901bfc9bb847a5f8cd6ffafbacafe2d1c72e0"/>
    <w:p>
      <w:pPr>
        <w:pStyle w:val="Heading3"/>
      </w:pPr>
      <w:r>
        <w:t xml:space="preserve">Differences in Dynamic Range and Correlation</w:t>
      </w:r>
    </w:p>
    <w:p>
      <w:pPr>
        <w:pStyle w:val="FirstParagraph"/>
      </w:pPr>
      <w:r>
        <w:t xml:space="preserve">Another way that missing values appear is due to changes in dynamic range between samples, as some samples have features with higher values, and the fixed dynamic range of the instrumentation results in features with lower values to be</w:t>
      </w:r>
      <w:r>
        <w:t xml:space="preserve"> </w:t>
      </w:r>
      <w:r>
        <w:t xml:space="preserve">“</w:t>
      </w:r>
      <w:r>
        <w:t xml:space="preserve">missing</w:t>
      </w:r>
      <w:r>
        <w:t xml:space="preserve">”</w:t>
      </w:r>
      <w:r>
        <w:t xml:space="preserve"> </w:t>
      </w:r>
      <w:r>
        <w:t xml:space="preserve">in those samples.</w:t>
      </w:r>
      <w:r>
        <w:t xml:space="preserve"> </w:t>
      </w:r>
      <w:r>
        <w:t xml:space="preserve">We created a set of 100 simulated samples with uniform noise on the log-scale, with relatively constant dynamic ranges, and introduced changes to the overall dynamic range using a random censor at varying levels (see Methods).</w:t>
      </w:r>
      <w:r>
        <w:t xml:space="preserve"> </w:t>
      </w:r>
      <w:r>
        <w:t xml:space="preserve">Possible different levels of censoring based on dynamic range were checked by first determining how many missing values would be introduced in each sample as the dynamic range was increased in increments of 0.1 (see Figure S12).</w:t>
      </w:r>
      <w:r>
        <w:t xml:space="preserve"> </w:t>
      </w:r>
      <w:r>
        <w:t xml:space="preserve">Based on the number of values being censored, limits of 0.5, 1, and 1.5 were selected, representing low, medium and high variability of the dynamic range.</w:t>
      </w:r>
    </w:p>
    <w:p>
      <w:pPr>
        <w:pStyle w:val="BodyText"/>
      </w:pPr>
      <w:r>
        <w:t xml:space="preserve">For each level of possible missingness introduced by changes to the dynamic range, correlation across all samples were calculated using all values (reference), as well as after missingness was added (trimmed), and using Pearson correlation with global imputation (Pearson Imputed), or ICI-Kt.</w:t>
      </w:r>
      <w:r>
        <w:t xml:space="preserve"> </w:t>
      </w:r>
      <w:r>
        <w:t xml:space="preserve">Figure 5 demonstrates that it is only as the number of missing values in one of the samples approaches 50% or more (500 of 1000 features) does the Pearson correlation with global imputation give correlation values closer to the known correlation with no missing values in any appreciable amount (points below the red lines in the top panels, and to the right of the red line in the histograms in the bottom panels).</w:t>
      </w:r>
      <w:r>
        <w:t xml:space="preserve"> </w:t>
      </w:r>
      <w:r>
        <w:t xml:space="preserve">Points above the lines with slopes of -1 and 1 indicate that the difference of reference - trimmed is smaller in the ICI-Kt correlations, and below the lines indicate the difference is larger in the ICI-Kt correlations.</w:t>
      </w:r>
      <w:r>
        <w:t xml:space="preserve"> </w:t>
      </w:r>
      <w:r>
        <w:t xml:space="preserve">This is further emphasized by the majority of the values are to the left of the line at 0 in the difference histograms.</w:t>
      </w:r>
    </w:p>
    <w:p>
      <w:pPr>
        <w:pStyle w:val="BodyText"/>
      </w:pPr>
      <w:r>
        <w:drawing>
          <wp:inline>
            <wp:extent cx="5334000" cy="4000500"/>
            <wp:effectExtent b="0" l="0" r="0" t="0"/>
            <wp:docPr descr="" title="" id="70" name="Picture"/>
            <a:graphic>
              <a:graphicData uri="http://schemas.openxmlformats.org/drawingml/2006/picture">
                <pic:pic>
                  <pic:nvPicPr>
                    <pic:cNvPr descr="ici_kt_manuscript_files/figure-docx/Figure_5-trimmed-imputed-correlation-1.png" id="71"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Top: Difference of reference - trimmed ICI-Kt correlation</w:t>
      </w:r>
      <w:r>
        <w:t xml:space="preserve"> </w:t>
      </w:r>
      <w:r>
        <w:rPr>
          <w:i/>
          <w:iCs/>
        </w:rPr>
        <w:t xml:space="preserve">vs</w:t>
      </w:r>
      <w:r>
        <w:t xml:space="preserve"> </w:t>
      </w:r>
      <w:r>
        <w:t xml:space="preserve">Pearson imputed using ½ the minimum value in the dataset.</w:t>
      </w:r>
      <w:r>
        <w:t xml:space="preserve"> </w:t>
      </w:r>
      <w:r>
        <w:t xml:space="preserve">Low, med, and high indicate the level of variability in dynamic range, using 0.5, 1, and 1.5, respectively.</w:t>
      </w:r>
      <w:r>
        <w:t xml:space="preserve"> </w:t>
      </w:r>
      <w:r>
        <w:t xml:space="preserve">Red lines indicate slope of -1 and 1. Color indicates the maximum number of missing values between the two samples being correlated.</w:t>
      </w:r>
      <w:r>
        <w:t xml:space="preserve"> </w:t>
      </w:r>
      <w:r>
        <w:t xml:space="preserve">Bottom: Differences in the absolute value of reference - trimmed differences between ICI-Kt and Pearson imputed correlations.</w:t>
      </w:r>
    </w:p>
    <w:bookmarkEnd w:id="72"/>
    <w:bookmarkStart w:id="76" w:name="performance"/>
    <w:p>
      <w:pPr>
        <w:pStyle w:val="Heading3"/>
      </w:pPr>
      <w:r>
        <w:t xml:space="preserve">Performance</w:t>
      </w:r>
    </w:p>
    <w:p>
      <w:pPr>
        <w:pStyle w:val="FirstParagraph"/>
      </w:pPr>
      <w:r>
        <w:t xml:space="preserve">We compared the performance of our</w:t>
      </w:r>
      <w:r>
        <w:t xml:space="preserve"> </w:t>
      </w:r>
      <w:r>
        <w:rPr>
          <w:i/>
          <w:iCs/>
        </w:rPr>
        <w:t xml:space="preserve">Rcpp</w:t>
      </w:r>
      <w:r>
        <w:t xml:space="preserve"> </w:t>
      </w:r>
      <w:r>
        <w:rPr>
          <w:i/>
          <w:iCs/>
        </w:rPr>
        <w:t xml:space="preserve">mergesort</w:t>
      </w:r>
      <w:r>
        <w:t xml:space="preserve"> </w:t>
      </w:r>
      <w:r>
        <w:t xml:space="preserve">implementation to the base R</w:t>
      </w:r>
      <w:r>
        <w:t xml:space="preserve"> </w:t>
      </w:r>
      <w:r>
        <w:rPr>
          <w:i/>
          <w:iCs/>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6A shows that base R</w:t>
      </w:r>
      <w:r>
        <w:t xml:space="preserve"> </w:t>
      </w:r>
      <w:r>
        <w:rPr>
          <w:rStyle w:val="VerbatimChar"/>
        </w:rPr>
        <w:t xml:space="preserve">cor</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but upon zooming in, it’s possible to see that ICI-Kt is using increasing amounts of time much faster than</w:t>
      </w:r>
      <w:r>
        <w:t xml:space="preserve"> </w:t>
      </w:r>
      <w:r>
        <w:t xml:space="preserve">“</w:t>
      </w:r>
      <w:r>
        <w:t xml:space="preserve">pearson</w:t>
      </w:r>
      <w:r>
        <w:t xml:space="preserve">”</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S13).</w:t>
      </w:r>
    </w:p>
    <w:p>
      <w:pPr>
        <w:pStyle w:val="BodyText"/>
      </w:pPr>
      <w:r>
        <w:t xml:space="preserve">As we implemented a relatively easy way to make use of asynchronous compute resources via the</w:t>
      </w:r>
      <w:r>
        <w:t xml:space="preserve"> </w:t>
      </w:r>
      <w:r>
        <w:rPr>
          <w:i/>
          <w:iCs/>
        </w:rPr>
        <w:t xml:space="preserve">future</w:t>
      </w:r>
      <w:r>
        <w:t xml:space="preserve"> </w:t>
      </w:r>
      <w:r>
        <w:t xml:space="preserve">package, we also verified that increases in run time using multiple cores was reasonable as well.</w:t>
      </w:r>
      <w:r>
        <w:t xml:space="preserve"> </w:t>
      </w:r>
      <w:r>
        <w:t xml:space="preserve">Figure 6B shows that as samples are added, the run time quickly increases logarithmically, similar to increasing samples on a single core (see Figure 6A).</w:t>
      </w:r>
    </w:p>
    <w:p>
      <w:pPr>
        <w:pStyle w:val="BodyText"/>
      </w:pPr>
      <w:r>
        <w:drawing>
          <wp:inline>
            <wp:extent cx="5334000" cy="5334000"/>
            <wp:effectExtent b="0" l="0" r="0" t="0"/>
            <wp:docPr descr="" title="" id="74" name="Picture"/>
            <a:graphic>
              <a:graphicData uri="http://schemas.openxmlformats.org/drawingml/2006/picture">
                <pic:pic>
                  <pic:nvPicPr>
                    <pic:cNvPr descr="ici_kt_manuscript_files/figure-docx/Figure_6-performance-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6. (A) Comparison of the</w:t>
      </w:r>
      <w:r>
        <w:t xml:space="preserve"> </w:t>
      </w:r>
      <w:r>
        <w:rPr>
          <w:i/>
          <w:iCs/>
        </w:rPr>
        <w:t xml:space="preserve">Rcpp</w:t>
      </w:r>
      <w:r>
        <w:t xml:space="preserve"> </w:t>
      </w:r>
      <w:r>
        <w:rPr>
          <w:i/>
          <w:iCs/>
        </w:rPr>
        <w:t xml:space="preserve">mergesort</w:t>
      </w:r>
      <w:r>
        <w:t xml:space="preserve"> </w:t>
      </w:r>
      <w:r>
        <w:rPr>
          <w:i/>
          <w:iCs/>
        </w:rPr>
        <w:t xml:space="preserve">ici_kt</w:t>
      </w:r>
      <w:r>
        <w:t xml:space="preserve">, and base R’s</w:t>
      </w:r>
      <w:r>
        <w:t xml:space="preserve"> </w:t>
      </w:r>
      <w:r>
        <w:rPr>
          <w:i/>
          <w:iCs/>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r>
        <w:t xml:space="preserve"> </w:t>
      </w:r>
      <w:r>
        <w:t xml:space="preserve">(B) Log of time taken to calculate all pairwise comparisons using ICI-Kt for different numbers of samples in multicore processing.</w:t>
      </w:r>
    </w:p>
    <w:bookmarkEnd w:id="76"/>
    <w:bookmarkStart w:id="81" w:name="utility-for-large-omics-data-sets"/>
    <w:p>
      <w:pPr>
        <w:pStyle w:val="Heading3"/>
      </w:pPr>
      <w:r>
        <w:t xml:space="preserve">Utility for Large Omics’ Data Sets</w:t>
      </w:r>
    </w:p>
    <w:bookmarkStart w:id="80" w:name="detecting-outlier-samples"/>
    <w:p>
      <w:pPr>
        <w:pStyle w:val="Heading4"/>
      </w:pPr>
      <w:r>
        <w:t xml:space="preserve">Detecting Outlier Samples</w:t>
      </w:r>
    </w:p>
    <w:p>
      <w:pPr>
        <w:pStyle w:val="FirstParagraph"/>
      </w:pPr>
      <w:r>
        <w:t xml:space="preserve">We analyzed datasets from RNA-Seq (3), lipidomics (1), and small molecule metabolomics (1) for possible outliers using a variety of different correlation and correlation-related metrics (see Correlation Methods): (1) ICI-Kt (IK); (2) ICI-Kt</w:t>
      </w:r>
      <w:r>
        <w:t xml:space="preserve"> </w:t>
      </w:r>
      <m:oMath>
        <m:r>
          <m:rPr>
            <m:sty m:val="p"/>
          </m:rPr>
          <m:t>×</m:t>
        </m:r>
      </m:oMath>
      <w:r>
        <w:t xml:space="preserve"> </w:t>
      </w:r>
      <w:r>
        <w:t xml:space="preserve">completeness (ie., ICI-Kt scaled by completeness; see ICK in Methods); (3) Kendall-tau (Kt); (4) Pearson correlation (PB); (5) Pearson correlation with no zeros (PN0); (6) Pearson on</w:t>
      </w:r>
      <w:r>
        <w:t xml:space="preserve"> </w:t>
      </w:r>
      <m:oMath>
        <m:r>
          <m:t>l</m:t>
        </m:r>
        <m:r>
          <m:t>o</m:t>
        </m:r>
        <m:r>
          <m:t>g</m:t>
        </m:r>
        <m:d>
          <m:dPr>
            <m:begChr m:val="("/>
            <m:endChr m:val=")"/>
            <m:sepChr m:val=""/>
            <m:grow/>
          </m:dPr>
          <m:e>
            <m:r>
              <m:t>x</m:t>
            </m:r>
            <m:r>
              <m:rPr>
                <m:sty m:val="p"/>
              </m:rPr>
              <m:t>+</m:t>
            </m:r>
            <m:r>
              <m:t>1</m:t>
            </m:r>
          </m:e>
        </m:d>
      </m:oMath>
      <w:r>
        <w:t xml:space="preserve"> </w:t>
      </w:r>
      <w:r>
        <w:t xml:space="preserve">(PL1); and (7) Pearson on</w:t>
      </w:r>
      <w:r>
        <w:t xml:space="preserve"> </w:t>
      </w:r>
      <m:oMath>
        <m:r>
          <m:t>l</m:t>
        </m:r>
        <m:r>
          <m:t>o</m:t>
        </m:r>
        <m:r>
          <m:t>g</m:t>
        </m:r>
        <m:d>
          <m:dPr>
            <m:begChr m:val="("/>
            <m:endChr m:val=")"/>
            <m:sepChr m:val=""/>
            <m:grow/>
          </m:dPr>
          <m:e>
            <m:r>
              <m:t>x</m:t>
            </m:r>
          </m:e>
        </m:d>
      </m:oMath>
      <w:r>
        <w:t xml:space="preserve"> </w:t>
      </w:r>
      <w:r>
        <w:t xml:space="preserve">(PL).</w:t>
      </w:r>
      <w:r>
        <w:t xml:space="preserve"> </w:t>
      </w:r>
      <w:r>
        <w:t xml:space="preserve">We primarily concentrate on the ICI-Kt, IKC, and Pearson</w:t>
      </w:r>
      <w:r>
        <w:t xml:space="preserve"> </w:t>
      </w:r>
      <m:oMath>
        <m:r>
          <m:t>l</m:t>
        </m:r>
        <m:r>
          <m:t>o</m:t>
        </m:r>
        <m:r>
          <m:t>g</m:t>
        </m:r>
        <m:d>
          <m:dPr>
            <m:begChr m:val="("/>
            <m:endChr m:val=")"/>
            <m:sepChr m:val=""/>
            <m:grow/>
          </m:dPr>
          <m:e>
            <m:r>
              <m:t>x</m:t>
            </m:r>
            <m:r>
              <m:rPr>
                <m:sty m:val="p"/>
              </m:rPr>
              <m:t>+</m:t>
            </m:r>
            <m:r>
              <m:t>1</m:t>
            </m:r>
          </m:e>
        </m:d>
      </m:oMath>
      <w:r>
        <w:t xml:space="preserve"> </w:t>
      </w:r>
      <w:r>
        <w:t xml:space="preserve">here for one dataset, but all outliers detected by each method are shown in the Supplemental materials (Figures S14-S18, Tables S1-S6).</w:t>
      </w:r>
      <w:r>
        <w:t xml:space="preserve"> </w:t>
      </w:r>
      <w:r>
        <w:t xml:space="preserve">For each dataset and correlation-related metric, the median correlation for a sample was calculated amongst the samples for each sub-group of samples corresponding to an experimental condition of interest (disease, mutant, condition, etc).</w:t>
      </w:r>
    </w:p>
    <w:p>
      <w:pPr>
        <w:pStyle w:val="BodyText"/>
      </w:pPr>
      <w:r>
        <w:t xml:space="preserve">Figure 7 visualizes the sample-specific median of each correlation-related metric calculated from the Yeast RNA-Seq data set.</w:t>
      </w:r>
      <w:r>
        <w:t xml:space="preserve"> </w:t>
      </w:r>
      <w:r>
        <w:t xml:space="preserve">Table 3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S14 and Table S1).</w:t>
      </w:r>
    </w:p>
    <w:p>
      <w:pPr>
        <w:pStyle w:val="BodyText"/>
      </w:pPr>
      <w:r>
        <w:t xml:space="preserve">Gierliński et al</w:t>
      </w:r>
      <w:r>
        <w:t xml:space="preserve"> </w:t>
      </w:r>
      <w:r>
        <w:t xml:space="preserve">[14]</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w:t>
      </w:r>
      <w:r>
        <w:t xml:space="preserve"> </w:t>
      </w:r>
      <w:r>
        <w:t xml:space="preserve">In this work, we used</w:t>
      </w:r>
      <w:r>
        <w:t xml:space="preserve"> </w:t>
      </w:r>
      <w:r>
        <w:rPr>
          <w:b/>
          <w:bCs/>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w:t>
      </w:r>
      <w:r>
        <w:t xml:space="preserve"> </w:t>
      </w:r>
      <w:r>
        <w:rPr>
          <w:i/>
          <w:iCs/>
        </w:rPr>
        <w:t xml:space="preserve">boxplot.stats</w:t>
      </w:r>
      <w:r>
        <w:t xml:space="preserve"> </w:t>
      </w:r>
      <w:r>
        <w:t xml:space="preserve">function to determine outliers, where an outlier is defined as samples that are greater than 1.5X away from the limits of the box defining the distribution.</w:t>
      </w:r>
    </w:p>
    <w:p>
      <w:pPr>
        <w:pStyle w:val="BodyText"/>
      </w:pPr>
      <w:r>
        <w:t xml:space="preserve">Here, we calculated Pearson correlation using the raw counts, and with only those genes that had non-zero reads in both samples (also see PN0).</w:t>
      </w:r>
      <w:r>
        <w:t xml:space="preserve"> </w:t>
      </w:r>
      <w:r>
        <w:t xml:space="preserve">This version of Pearson correlation recreates the median sample-sample correlations observed in the original report.</w:t>
      </w:r>
      <w:r>
        <w:t xml:space="preserve"> </w:t>
      </w:r>
      <w:r>
        <w:t xml:space="preserve">We denote the actual samples recorded as outliers by Gierlinski and coworkers with</w:t>
      </w:r>
      <w:r>
        <w:t xml:space="preserve"> </w:t>
      </w:r>
      <w:r>
        <w:t xml:space="preserve">“</w:t>
      </w:r>
      <w:r>
        <w:t xml:space="preserve">Manuscript</w:t>
      </w:r>
      <w:r>
        <w:t xml:space="preserve">”</w:t>
      </w:r>
      <w:r>
        <w:t xml:space="preserve">.</w:t>
      </w:r>
      <w:r>
        <w:t xml:space="preserve"> </w:t>
      </w:r>
      <w:r>
        <w:t xml:space="preserve">In Figure S14 and Table S1, we can see how the determination of outliers was not made solely on the basis of correlation alone, but on a combination of factors that lead to some of the higher correlating samples (using raw counts and Pearson correlation) being considered outliers where lower correlating samples were not listed as being outliers.</w:t>
      </w:r>
    </w:p>
    <w:p>
      <w:pPr>
        <w:pStyle w:val="BodyText"/>
      </w:pPr>
      <w:r>
        <w:t xml:space="preserve">Regardless, using ICI-Kt or ICI-Kt</w:t>
      </w:r>
      <w:r>
        <w:t xml:space="preserve"> </w:t>
      </w:r>
      <m:oMath>
        <m:r>
          <m:rPr>
            <m:sty m:val="p"/>
          </m:rPr>
          <m:t>×</m:t>
        </m:r>
      </m:oMath>
      <w:r>
        <w:t xml:space="preserve"> </w:t>
      </w:r>
      <w:r>
        <w:t xml:space="preserve">Completeness in this instance, the outliers using the simple distribution summary statistics and an outlier having to be greater than 1.5X median error, the outliers are mostly a superset of the outliers determined by Gierlinski et al., with the exception of three samples specific to their data: WT.22, WT.25,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greater than -2.8 (evaluated by RMF eyeball on a zoomed in graph and using a ruler), a value that is never stated in the manuscript, and which seems arbitrary from the data.</w:t>
      </w:r>
      <w:r>
        <w:t xml:space="preserve"> </w:t>
      </w:r>
      <w:r>
        <w:t xml:space="preserve">In addition, given the proportional variance inherent in RNA-Seq count data, Pearson correlation on non-transformed counts should not be used, as the low abundance counts will tend to force the correlation values to be arbitrarily high in the absence of large biological heterogeneity, as observed for these samples compared to the other datasets that involve individuals as biological replicates.</w:t>
      </w:r>
    </w:p>
    <w:p>
      <w:pPr>
        <w:pStyle w:val="BodyText"/>
      </w:pPr>
      <w:r>
        <w:drawing>
          <wp:inline>
            <wp:extent cx="5334000" cy="4000500"/>
            <wp:effectExtent b="0" l="0" r="0" t="0"/>
            <wp:docPr descr="" title="" id="78" name="Picture"/>
            <a:graphic>
              <a:graphicData uri="http://schemas.openxmlformats.org/drawingml/2006/picture">
                <pic:pic>
                  <pic:nvPicPr>
                    <pic:cNvPr descr="ici_kt_manuscript_files/figure-docx/Figure_7-yeast_outliers-1.png" id="79" name="Picture"/>
                    <pic:cNvPicPr>
                      <a:picLocks noChangeArrowheads="1" noChangeAspect="1"/>
                    </pic:cNvPicPr>
                  </pic:nvPicPr>
                  <pic:blipFill>
                    <a:blip r:embed="rId7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(IK), ICI-Kt</w:t>
      </w:r>
      <w:r>
        <w:t xml:space="preserve"> </w:t>
      </w:r>
      <m:oMath>
        <m:r>
          <m:rPr>
            <m:sty m:val="p"/>
          </m:rPr>
          <m:t>×</m:t>
        </m:r>
      </m:oMath>
      <w:r>
        <w:t xml:space="preserve"> </w:t>
      </w:r>
      <w:r>
        <w:t xml:space="preserve">Completeness (IKC) or Pearson Log(x + 1) (PL1) correlation.</w:t>
      </w:r>
      <w:r>
        <w:t xml:space="preserve"> </w:t>
      </w:r>
      <w:r>
        <w:t xml:space="preserve">Points are colored red if they were an outlier using that correlation method.</w:t>
      </w:r>
      <w:r>
        <w:t xml:space="preserve"> </w:t>
      </w:r>
      <w:r>
        <w:t xml:space="preserve">For a sample that is considered an outlier in any of the methods, lines are drawn connecting them between methods.</w:t>
      </w:r>
    </w:p>
    <w:p>
      <w:pPr>
        <w:pStyle w:val="BodyText"/>
      </w:pPr>
      <w:r>
        <w:t xml:space="preserve">Table 3.</w:t>
      </w:r>
      <w:r>
        <w:t xml:space="preserve"> </w:t>
      </w:r>
      <w:r>
        <w:t xml:space="preserve">Yeast dataset median correlation values and outlier determination for each outlier from each of ICI-Kt (IK), ICI-Kt</w:t>
      </w:r>
      <w:r>
        <w:t xml:space="preserve"> </w:t>
      </w:r>
      <m:oMath>
        <m:r>
          <m:rPr>
            <m:sty m:val="p"/>
          </m:rPr>
          <m:t>×</m:t>
        </m:r>
      </m:oMath>
      <w:r>
        <w:t xml:space="preserve"> </w:t>
      </w:r>
      <w:r>
        <w:t xml:space="preserve">completeness (IKC) or Pearson Log(x + 1) (PL1) correlation methods.</w:t>
      </w:r>
      <w:r>
        <w:t xml:space="preserve"> </w:t>
      </w:r>
      <w:r>
        <w:t xml:space="preserve">Bolded entries indicate the sample was an outlier for that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PL1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0.961</w:t>
            </w:r>
          </w:p>
        </w:tc>
      </w:tr>
    </w:tbl>
    <w:p>
      <w:pPr>
        <w:pStyle w:val="BodyText"/>
      </w:pPr>
      <w:r>
        <w:t xml:space="preserve">In the case of the adenocarcinoma dataset (Figure S16 and Table S3), although there are not many outliers in these relatively large groups, Kendall-tau (Kt) values results in the most outliers, mostly in the</w:t>
      </w:r>
      <w:r>
        <w:t xml:space="preserve"> </w:t>
      </w:r>
      <w:r>
        <w:rPr>
          <w:i/>
          <w:iCs/>
        </w:rPr>
        <w:t xml:space="preserve">tumor</w:t>
      </w:r>
      <w:r>
        <w:t xml:space="preserve"> </w:t>
      </w:r>
      <w:r>
        <w:t xml:space="preserve">samples.</w:t>
      </w:r>
      <w:r>
        <w:t xml:space="preserve"> </w:t>
      </w:r>
      <w:r>
        <w:t xml:space="preserve">Also of note is that ICI-Kt x Completeness (IKC) is the only measure where the variance measure for both groups is similar (Table S4) (1.8X).</w:t>
      </w:r>
      <w:r>
        <w:t xml:space="preserve"> </w:t>
      </w:r>
      <w:r>
        <w:t xml:space="preserve">For both ICI-Kt and the various Pearson correlation, the tumor samples variance measures are 3.1X and 3.6X greater than normal, respectively.</w:t>
      </w:r>
    </w:p>
    <w:p>
      <w:pPr>
        <w:pStyle w:val="BodyText"/>
      </w:pPr>
      <w:r>
        <w:t xml:space="preserve">Additionally, we compared how the outliers change if we require that a feature is present in at least a certain fraction of samples of a class with each different correlation measure (see Figures S19-S33).</w:t>
      </w:r>
      <w:r>
        <w:t xml:space="preserve"> </w:t>
      </w:r>
      <w:r>
        <w:t xml:space="preserve">Although, in general the correlations remain the same, or show some downward trend with increasing fractions of samples required to be non-missing, IKC shows a different trend.</w:t>
      </w:r>
      <w:r>
        <w:t xml:space="preserve"> </w:t>
      </w:r>
      <w:r>
        <w:t xml:space="preserve">Overall, this is due to there being a higher likelihood of pairwise samples being</w:t>
      </w:r>
      <w:r>
        <w:t xml:space="preserve"> </w:t>
      </w:r>
      <w:r>
        <w:rPr>
          <w:i/>
          <w:iCs/>
        </w:rPr>
        <w:t xml:space="preserve">complete</w:t>
      </w:r>
      <w:r>
        <w:t xml:space="preserve"> </w:t>
      </w:r>
      <w:r>
        <w:t xml:space="preserve">with the requirement for a feature to be in a greater fraction of a class of samples.</w:t>
      </w:r>
    </w:p>
    <w:p>
      <w:pPr>
        <w:pStyle w:val="BodyText"/>
      </w:pPr>
      <w:r>
        <w:t xml:space="preserve">With the exception of the yeast dataset, the base Pearson (PB) and Pearson without zeros (PN0) were the most likely methods to show higher changes in median and median-absolute-differences (MAD) between groups of samples, as shown in Figures S21, S24, S27, S30 and S33 (see Methods).</w:t>
      </w:r>
    </w:p>
    <w:bookmarkEnd w:id="80"/>
    <w:bookmarkEnd w:id="81"/>
    <w:bookmarkStart w:id="82" w:name="partitioning-of-feature-feature-networks"/>
    <w:p>
      <w:pPr>
        <w:pStyle w:val="Heading3"/>
      </w:pPr>
      <w:r>
        <w:t xml:space="preserve">Partitioning of Feature-Feature Networks</w:t>
      </w:r>
    </w:p>
    <w:p>
      <w:pPr>
        <w:pStyle w:val="FirstParagraph"/>
      </w:pPr>
      <w:r>
        <w:t xml:space="preserve">Feature-feature correlations (for those features present in 25% or more of the samples of a class) for each dataset were calculated using each of the correlation methods (see Methods).</w:t>
      </w:r>
      <w:r>
        <w:t xml:space="preserve"> </w:t>
      </w:r>
      <w:r>
        <w:t xml:space="preserve">From those feature-feature correlations, partial correlations are calculated, and significant edges retained.</w:t>
      </w:r>
      <w:r>
        <w:t xml:space="preserve"> </w:t>
      </w:r>
      <w:r>
        <w:t xml:space="preserve">Feature annotations from either Reactome pathways (RNA-Seq), KEGG pathways (metabolomics), or lipid class (lipidomics) were used to determine if the edges within annotations were more present than outside of annotations.</w:t>
      </w:r>
      <w:r>
        <w:t xml:space="preserve"> </w:t>
      </w:r>
      <w:r>
        <w:t xml:space="preserve">The biochemical rationale for this analysis is that stronger positive partial correlations should be reflected within known pathways versus between pathways.</w:t>
      </w:r>
    </w:p>
    <w:p>
      <w:pPr>
        <w:pStyle w:val="BodyText"/>
      </w:pPr>
      <w:r>
        <w:t xml:space="preserve">Table 4 lists the summed partitioning values for each dataset and method.</w:t>
      </w:r>
      <w:r>
        <w:t xml:space="preserve"> </w:t>
      </w:r>
      <w:r>
        <w:t xml:space="preserve">For each of the datasets examined, ICI-Kt or ICI-Kt completeness gave the most positive summed partitioning values.</w:t>
      </w:r>
    </w:p>
    <w:p>
      <w:pPr>
        <w:pStyle w:val="BodyText"/>
      </w:pPr>
      <w:r>
        <w:t xml:space="preserve">Table 4. Partitioning ratios for feature-feature correlation networks generated using each method for each dataset.</w:t>
      </w:r>
      <w:r>
        <w:t xml:space="preserve"> </w:t>
      </w:r>
      <w:r>
        <w:t xml:space="preserve">Bolded entries indicate the highest partitioning ratio for the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Yeast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EGFR Genotype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Rat Stamina Metabolomics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NSCLC Lipidomics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-0.176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-0.133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-0.295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-0.155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-0.186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PN0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-0.288</w:t>
            </w:r>
          </w:p>
        </w:tc>
      </w:tr>
    </w:tbl>
    <w:bookmarkEnd w:id="82"/>
    <w:bookmarkEnd w:id="83"/>
    <w:bookmarkStart w:id="84"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[50]</w:t>
      </w:r>
      <w:r>
        <w:t xml:space="preserve"> </w:t>
      </w:r>
      <w:r>
        <w:t xml:space="preserve">is one of the only works we are aware of that attempts to create a general framework for rank-based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p>
    <w:p>
      <w:pPr>
        <w:pStyle w:val="BodyText"/>
      </w:pPr>
      <w:r>
        <w:t xml:space="preserve">Global imputation methods rely on the assumption that samples have similar dynamic range of detection and thus an imputed value should be comparable between samples.</w:t>
      </w:r>
      <w:r>
        <w:t xml:space="preserve"> </w:t>
      </w:r>
      <w:r>
        <w:t xml:space="preserve">However, the dynamic range of detection often has variability across samples.</w:t>
      </w:r>
      <w:r>
        <w:t xml:space="preserve"> </w:t>
      </w:r>
      <w:r>
        <w:t xml:space="preserve">For complex analytical techniques often used in omics experiments, the variability in the dynamic range of detection can be quite high.</w:t>
      </w:r>
      <w:r>
        <w:t xml:space="preserve"> </w:t>
      </w:r>
      <w:r>
        <w:t xml:space="preserve">Under these circumstances, ICI-Kt provides more robust results as compared to Pearson correlation with global imputation.</w:t>
      </w:r>
      <w:r>
        <w:t xml:space="preserve"> </w:t>
      </w:r>
      <w:r>
        <w:t xml:space="preserve">This holds true for low, medium, and high variability in dynamic range across samples.</w:t>
      </w:r>
    </w:p>
    <w:p>
      <w:pPr>
        <w:pStyle w:val="BodyText"/>
      </w:pPr>
      <w:r>
        <w:t xml:space="preserve">In the case of using sample-sample correlation to detect outliers, imputation does not solve any of the issues related to discovering outliers, as it should be applied</w:t>
      </w:r>
      <w:r>
        <w:t xml:space="preserve"> </w:t>
      </w:r>
      <w:r>
        <w:rPr>
          <w:b/>
          <w:bCs/>
        </w:rPr>
        <w:t xml:space="preserve">after</w:t>
      </w:r>
      <w:r>
        <w:t xml:space="preserve"> </w:t>
      </w:r>
      <w:r>
        <w:t xml:space="preserve">outlier samples are removed, otherwise the imputed values may not be useful.</w:t>
      </w:r>
      <w:r>
        <w:t xml:space="preserve"> </w:t>
      </w:r>
      <w:r>
        <w:t xml:space="preserve">When used to create feature-feature networks based on partial correlations derived from the feature-feature correlations, ICI-Kt based methods also showed the best partitioning of features based on their known pathway annotations.</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w:t>
      </w:r>
      <w:r>
        <w:t xml:space="preserve"> </w:t>
      </w:r>
      <w:r>
        <w:rPr>
          <w:b/>
          <w:bCs/>
        </w:rPr>
        <w:t xml:space="preserve">explicitly</w:t>
      </w:r>
      <w:r>
        <w:t xml:space="preserve"> </w:t>
      </w:r>
      <w:r>
        <w:t xml:space="preserve">treats left-censored missing values as correlative information while preserving the full deleterious effects of missing at random values on the correlation metric.</w:t>
      </w:r>
      <w:r>
        <w:t xml:space="preserve"> </w:t>
      </w:r>
      <w:r>
        <w:t xml:space="preserve">Moreover, ICI-Kt can be combined with measurement completeness to create a composite metric that is quite sensitive to overall data quality on a sample-specific level.</w:t>
      </w:r>
      <w:r>
        <w:t xml:space="preserve"> </w:t>
      </w:r>
      <w:r>
        <w:t xml:space="preserve">Also, this ICI-Kt</w:t>
      </w:r>
      <w:r>
        <w:t xml:space="preserve"> </w:t>
      </w:r>
      <m:oMath>
        <m:r>
          <m:rPr>
            <m:sty m:val="p"/>
          </m:rPr>
          <m:t>×</m:t>
        </m:r>
      </m:oMath>
      <w:r>
        <w:t xml:space="preserve"> </w:t>
      </w:r>
      <w:r>
        <w:t xml:space="preserve">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p>
    <w:p>
      <w:pPr>
        <w:pStyle w:val="BodyText"/>
      </w:pPr>
      <w:r>
        <w:t xml:space="preserve">As demonstrated with the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84"/>
    <w:bookmarkStart w:id="91" w:name="declarations"/>
    <w:p>
      <w:pPr>
        <w:pStyle w:val="Heading2"/>
      </w:pPr>
      <w:r>
        <w:t xml:space="preserve">Declarations:</w:t>
      </w:r>
    </w:p>
    <w:bookmarkStart w:id="85" w:name="Xd182db0490b2de20bd2b4e4cc8698599182035f"/>
    <w:p>
      <w:pPr>
        <w:pStyle w:val="Heading3"/>
      </w:pPr>
      <w:r>
        <w:t xml:space="preserve">Ethics Approval and Consent to Participate</w:t>
      </w:r>
    </w:p>
    <w:p>
      <w:pPr>
        <w:pStyle w:val="FirstParagraph"/>
      </w:pPr>
      <w:r>
        <w:t xml:space="preserve">Not applicable.</w:t>
      </w:r>
    </w:p>
    <w:bookmarkEnd w:id="85"/>
    <w:bookmarkStart w:id="86" w:name="consent-for-publication"/>
    <w:p>
      <w:pPr>
        <w:pStyle w:val="Heading3"/>
      </w:pPr>
      <w:r>
        <w:t xml:space="preserve">Consent For Publication</w:t>
      </w:r>
    </w:p>
    <w:p>
      <w:pPr>
        <w:pStyle w:val="FirstParagraph"/>
      </w:pPr>
      <w:r>
        <w:t xml:space="preserve">Not applicable.</w:t>
      </w:r>
    </w:p>
    <w:bookmarkEnd w:id="86"/>
    <w:bookmarkStart w:id="87" w:name="competing-interests"/>
    <w:p>
      <w:pPr>
        <w:pStyle w:val="Heading3"/>
      </w:pPr>
      <w:r>
        <w:t xml:space="preserve">Competing Interests</w:t>
      </w:r>
    </w:p>
    <w:p>
      <w:pPr>
        <w:pStyle w:val="FirstParagraph"/>
      </w:pPr>
      <w:r>
        <w:t xml:space="preserve">The authors declare that they have no competing interests.</w:t>
      </w:r>
    </w:p>
    <w:bookmarkEnd w:id="87"/>
    <w:bookmarkStart w:id="90" w:name="availability-of-data-and-materials"/>
    <w:p>
      <w:pPr>
        <w:pStyle w:val="Heading3"/>
      </w:pPr>
      <w:r>
        <w:t xml:space="preserve">Availability Of Data And Materials</w:t>
      </w:r>
    </w:p>
    <w:p>
      <w:pPr>
        <w:pStyle w:val="FirstParagraph"/>
      </w:pPr>
      <w:r>
        <w:t xml:space="preserve">GitHub repository for the R package:</w:t>
      </w:r>
      <w:r>
        <w:t xml:space="preserve"> </w:t>
      </w:r>
      <w:hyperlink r:id="rId23">
        <w:r>
          <w:rPr>
            <w:rStyle w:val="Hyperlink"/>
          </w:rPr>
          <w:t xml:space="preserve">https://github.com/moseleyBioinformaticsLab/ICIKendallTau</w:t>
        </w:r>
      </w:hyperlink>
    </w:p>
    <w:p>
      <w:pPr>
        <w:pStyle w:val="BodyText"/>
      </w:pPr>
      <w:r>
        <w:t xml:space="preserve">GitHub repository for the Python package:</w:t>
      </w:r>
      <w:r>
        <w:t xml:space="preserve"> </w:t>
      </w:r>
      <w:hyperlink r:id="rId24">
        <w:r>
          <w:rPr>
            <w:rStyle w:val="Hyperlink"/>
          </w:rPr>
          <w:t xml:space="preserve">https://github.com/moseleyBioinformaticsLab/icikt</w:t>
        </w:r>
      </w:hyperlink>
    </w:p>
    <w:p>
      <w:pPr>
        <w:pStyle w:val="BodyText"/>
      </w:pPr>
      <w:r>
        <w:t xml:space="preserve">Python Package Index:</w:t>
      </w:r>
      <w:r>
        <w:t xml:space="preserve"> </w:t>
      </w:r>
      <w:hyperlink r:id="rId88">
        <w:r>
          <w:rPr>
            <w:rStyle w:val="Hyperlink"/>
          </w:rPr>
          <w:t xml:space="preserve">https://pypi.org/project/icikt/</w:t>
        </w:r>
      </w:hyperlink>
    </w:p>
    <w:p>
      <w:pPr>
        <w:pStyle w:val="BodyText"/>
      </w:pPr>
      <w:r>
        <w:t xml:space="preserve">Zenodo Item:</w:t>
      </w:r>
      <w:r>
        <w:t xml:space="preserve"> </w:t>
      </w:r>
      <w:hyperlink r:id="rId89">
        <w:r>
          <w:rPr>
            <w:rStyle w:val="Hyperlink"/>
          </w:rPr>
          <w:t xml:space="preserve">https://zenodo.org/doi/10.5281/zenodo.6309187</w:t>
        </w:r>
      </w:hyperlink>
    </w:p>
    <w:bookmarkEnd w:id="90"/>
    <w:bookmarkEnd w:id="91"/>
    <w:bookmarkStart w:id="92" w:name="funding"/>
    <w:p>
      <w:pPr>
        <w:pStyle w:val="Heading2"/>
      </w:pPr>
      <w:r>
        <w:t xml:space="preserve">Funding</w:t>
      </w:r>
    </w:p>
    <w:p>
      <w:pPr>
        <w:pStyle w:val="FirstParagraph"/>
      </w:pP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92"/>
    <w:bookmarkStart w:id="93"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93"/>
    <w:bookmarkStart w:id="95"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94">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r>
        <w:t xml:space="preserve"> </w:t>
      </w:r>
      <w:r>
        <w:t xml:space="preserve">We are heavily indebted to the University of Kentucky Center for Computational Sciences (CCS) provided Kentucky Research Informatics Cloud (KyRIC), an NSF supported computational resource (NSF ACI1626364) for access to large virtual machines that allowed for methods development and the running of many of the larger datasets in this manuscript.</w:t>
      </w:r>
    </w:p>
    <w:bookmarkEnd w:id="95"/>
    <w:bookmarkStart w:id="96" w:name="supplemental-materials"/>
    <w:p>
      <w:pPr>
        <w:pStyle w:val="Heading2"/>
      </w:pPr>
      <w:r>
        <w:t xml:space="preserve">Supplemental materials</w:t>
      </w:r>
    </w:p>
    <w:p>
      <w:pPr>
        <w:pStyle w:val="FirstParagraph"/>
      </w:pPr>
      <w:r>
        <w:t xml:space="preserve">In addition to the over 30 supplemental figures and tables, the following Zenodo item includes all of the data and code used to generate results:</w:t>
      </w:r>
      <w:r>
        <w:t xml:space="preserve"> </w:t>
      </w:r>
      <w:hyperlink r:id="rId89">
        <w:r>
          <w:rPr>
            <w:rStyle w:val="Hyperlink"/>
          </w:rPr>
          <w:t xml:space="preserve">https://zenodo.org/doi/10.5281/zenodo.6309187</w:t>
        </w:r>
      </w:hyperlink>
    </w:p>
    <w:bookmarkEnd w:id="96"/>
    <w:bookmarkStart w:id="195" w:name="references"/>
    <w:p>
      <w:pPr>
        <w:pStyle w:val="Heading2"/>
      </w:pPr>
      <w:r>
        <w:t xml:space="preserve">References</w:t>
      </w:r>
    </w:p>
    <w:bookmarkStart w:id="194" w:name="refs"/>
    <w:bookmarkStart w:id="98" w:name="ref-pearson_notes_1920"/>
    <w:p>
      <w:pPr>
        <w:pStyle w:val="Bibliography"/>
      </w:pPr>
      <w:r>
        <w:t xml:space="preserve">1.</w:t>
      </w:r>
      <w:r>
        <w:t xml:space="preserve"> </w:t>
      </w:r>
      <w:r>
        <w:t xml:space="preserve">	</w:t>
      </w:r>
      <w:r>
        <w:t xml:space="preserve">Pearson K. Notes on the History of Correlation. Biometrika. 1920;13: 25–45. doi:</w:t>
      </w:r>
      <w:hyperlink r:id="rId97">
        <w:r>
          <w:rPr>
            <w:rStyle w:val="Hyperlink"/>
          </w:rPr>
          <w:t xml:space="preserve">10.1093/biomet/13.1.25</w:t>
        </w:r>
      </w:hyperlink>
    </w:p>
    <w:bookmarkEnd w:id="98"/>
    <w:bookmarkStart w:id="100"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99">
        <w:r>
          <w:rPr>
            <w:rStyle w:val="Hyperlink"/>
          </w:rPr>
          <w:t xml:space="preserve">10.1080/00031305.1988.10475524</w:t>
        </w:r>
      </w:hyperlink>
    </w:p>
    <w:bookmarkEnd w:id="100"/>
    <w:bookmarkStart w:id="102"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101">
        <w:r>
          <w:rPr>
            <w:rStyle w:val="Hyperlink"/>
          </w:rPr>
          <w:t xml:space="preserve">10.1093/bioinformatics/btw313</w:t>
        </w:r>
      </w:hyperlink>
    </w:p>
    <w:bookmarkEnd w:id="102"/>
    <w:bookmarkStart w:id="104"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103">
        <w:r>
          <w:rPr>
            <w:rStyle w:val="Hyperlink"/>
          </w:rPr>
          <w:t xml:space="preserve">10.1016/j.cbpa.2009.09.022</w:t>
        </w:r>
      </w:hyperlink>
    </w:p>
    <w:bookmarkEnd w:id="104"/>
    <w:bookmarkStart w:id="106"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05">
        <w:r>
          <w:rPr>
            <w:rStyle w:val="Hyperlink"/>
          </w:rPr>
          <w:t xml:space="preserve">10.3390/metabo11110740</w:t>
        </w:r>
      </w:hyperlink>
    </w:p>
    <w:bookmarkEnd w:id="106"/>
    <w:bookmarkStart w:id="108"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107">
        <w:r>
          <w:rPr>
            <w:rStyle w:val="Hyperlink"/>
          </w:rPr>
          <w:t xml:space="preserve">10.1093/nar/gkw937</w:t>
        </w:r>
      </w:hyperlink>
    </w:p>
    <w:bookmarkEnd w:id="108"/>
    <w:bookmarkStart w:id="110"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109">
        <w:r>
          <w:rPr>
            <w:rStyle w:val="Hyperlink"/>
          </w:rPr>
          <w:t xml:space="preserve">10.1093/nar/gky311</w:t>
        </w:r>
      </w:hyperlink>
    </w:p>
    <w:bookmarkEnd w:id="110"/>
    <w:bookmarkStart w:id="112"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111">
        <w:r>
          <w:rPr>
            <w:rStyle w:val="Hyperlink"/>
          </w:rPr>
          <w:t xml:space="preserve">10.1186/1471-2105-9-559</w:t>
        </w:r>
      </w:hyperlink>
    </w:p>
    <w:bookmarkEnd w:id="112"/>
    <w:bookmarkStart w:id="114"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113">
        <w:r>
          <w:rPr>
            <w:rStyle w:val="Hyperlink"/>
          </w:rPr>
          <w:t xml:space="preserve">10.3390/metabo10120486</w:t>
        </w:r>
      </w:hyperlink>
    </w:p>
    <w:bookmarkEnd w:id="114"/>
    <w:bookmarkStart w:id="116" w:name="ref-loveRNASeqWorkflowGenelevel2016"/>
    <w:p>
      <w:pPr>
        <w:pStyle w:val="Bibliography"/>
      </w:pPr>
      <w:r>
        <w:t xml:space="preserve">10.</w:t>
      </w:r>
      <w:r>
        <w:t xml:space="preserve"> </w:t>
      </w:r>
      <w:r>
        <w:t xml:space="preserve">	</w:t>
      </w:r>
      <w:r>
        <w:t xml:space="preserve">Love MI, Anders S, Kim V, Huber W. RNA-Seq workflow: gene-level exploratory analysis and differential expression. F1000Research; 2016 Nov. Report No.: 4:1070. doi:</w:t>
      </w:r>
      <w:hyperlink r:id="rId115">
        <w:r>
          <w:rPr>
            <w:rStyle w:val="Hyperlink"/>
          </w:rPr>
          <w:t xml:space="preserve">10.12688/f1000research.7035.2</w:t>
        </w:r>
      </w:hyperlink>
    </w:p>
    <w:bookmarkEnd w:id="116"/>
    <w:bookmarkStart w:id="118" w:name="ref-lawRNAseqAnalysisEasy2018"/>
    <w:p>
      <w:pPr>
        <w:pStyle w:val="Bibliography"/>
      </w:pPr>
      <w:r>
        <w:t xml:space="preserve">11.</w:t>
      </w:r>
      <w:r>
        <w:t xml:space="preserve"> </w:t>
      </w:r>
      <w:r>
        <w:t xml:space="preserve">	</w:t>
      </w:r>
      <w:r>
        <w:t xml:space="preserve">Law CW, Alhamdoosh M, Su S, Dong X, Tian L, Smyth GK, et al. RNA-seq analysis is easy as 1-2-3 with limma, Glimma and edgeR. F1000Research; 2018 Dec. Report No.: 5:1408. doi:</w:t>
      </w:r>
      <w:hyperlink r:id="rId117">
        <w:r>
          <w:rPr>
            <w:rStyle w:val="Hyperlink"/>
          </w:rPr>
          <w:t xml:space="preserve">10.12688/f1000research.9005.3</w:t>
        </w:r>
      </w:hyperlink>
    </w:p>
    <w:bookmarkEnd w:id="118"/>
    <w:bookmarkStart w:id="120" w:name="ref-chenReadsGenesPathways2016"/>
    <w:p>
      <w:pPr>
        <w:pStyle w:val="Bibliography"/>
      </w:pPr>
      <w:r>
        <w:t xml:space="preserve">12.</w:t>
      </w:r>
      <w:r>
        <w:t xml:space="preserve"> </w:t>
      </w:r>
      <w:r>
        <w:t xml:space="preserve">	</w:t>
      </w:r>
      <w:r>
        <w:t xml:space="preserve">Chen Y, Lun ATL, Smyth GK. From reads to genes to pathways: differential expression analysis of RNA-Seq experiments using Rsubread and the edgeR quasi-likelihood pipeline. F1000Research; 2016 Aug. Report No.: 5:1438. doi:</w:t>
      </w:r>
      <w:hyperlink r:id="rId119">
        <w:r>
          <w:rPr>
            <w:rStyle w:val="Hyperlink"/>
          </w:rPr>
          <w:t xml:space="preserve">10.12688/f1000research.8987.2</w:t>
        </w:r>
      </w:hyperlink>
    </w:p>
    <w:bookmarkEnd w:id="120"/>
    <w:bookmarkStart w:id="122" w:name="ref-flight_timecourseexploration_2010"/>
    <w:p>
      <w:pPr>
        <w:pStyle w:val="Bibliography"/>
      </w:pPr>
      <w:r>
        <w:t xml:space="preserve">13.</w:t>
      </w:r>
      <w:r>
        <w:t xml:space="preserve"> </w:t>
      </w:r>
      <w:r>
        <w:t xml:space="preserve">	</w:t>
      </w:r>
      <w:r>
        <w:t xml:space="preserve">Flight RM, Wentzell PD. Preliminary exploration of time course DNA microarray data with correlation maps. OMICS. 2010;14: 99–107. doi:</w:t>
      </w:r>
      <w:hyperlink r:id="rId121">
        <w:r>
          <w:rPr>
            <w:rStyle w:val="Hyperlink"/>
          </w:rPr>
          <w:t xml:space="preserve">10.1089/omi.2009.0096</w:t>
        </w:r>
      </w:hyperlink>
    </w:p>
    <w:bookmarkEnd w:id="122"/>
    <w:bookmarkStart w:id="124" w:name="ref-gierlinski_statisticalmodels_2015"/>
    <w:p>
      <w:pPr>
        <w:pStyle w:val="Bibliography"/>
      </w:pPr>
      <w:r>
        <w:t xml:space="preserve">14.</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123">
        <w:r>
          <w:rPr>
            <w:rStyle w:val="Hyperlink"/>
          </w:rPr>
          <w:t xml:space="preserve">10.1093/bioinformatics/btv425</w:t>
        </w:r>
      </w:hyperlink>
    </w:p>
    <w:bookmarkEnd w:id="124"/>
    <w:bookmarkStart w:id="126" w:name="ref-moseleyErrorAnalysisPropagation2013"/>
    <w:p>
      <w:pPr>
        <w:pStyle w:val="Bibliography"/>
      </w:pPr>
      <w:r>
        <w:t xml:space="preserve">15.</w:t>
      </w:r>
      <w:r>
        <w:t xml:space="preserve"> </w:t>
      </w:r>
      <w:r>
        <w:t xml:space="preserve">	</w:t>
      </w:r>
      <w:r>
        <w:t xml:space="preserve">Moseley HNB. Error Analysis and Propagation in Metabolomics Data Analysis. Computational and Structural Biotechnology Journal. 2013;4: e201301006. doi:</w:t>
      </w:r>
      <w:hyperlink r:id="rId125">
        <w:r>
          <w:rPr>
            <w:rStyle w:val="Hyperlink"/>
          </w:rPr>
          <w:t xml:space="preserve">10.5936/csbj.201301006</w:t>
        </w:r>
      </w:hyperlink>
    </w:p>
    <w:bookmarkEnd w:id="126"/>
    <w:bookmarkStart w:id="128" w:name="ref-flightManuscriptICIKendallTau2024"/>
    <w:p>
      <w:pPr>
        <w:pStyle w:val="Bibliography"/>
      </w:pPr>
      <w:r>
        <w:t xml:space="preserve">16.</w:t>
      </w:r>
      <w:r>
        <w:t xml:space="preserve"> </w:t>
      </w:r>
      <w:r>
        <w:t xml:space="preserve">	</w:t>
      </w:r>
      <w:r>
        <w:t xml:space="preserve">Flight RM, Moseley HNB, Bhatt PS. manuscript.ICIKendallTau. 2024. Available:</w:t>
      </w:r>
      <w:r>
        <w:t xml:space="preserve"> </w:t>
      </w:r>
      <w:hyperlink r:id="rId127">
        <w:r>
          <w:rPr>
            <w:rStyle w:val="Hyperlink"/>
          </w:rPr>
          <w:t xml:space="preserve">https://dx.doi.org/10.5281/zenodo.6309187</w:t>
        </w:r>
      </w:hyperlink>
    </w:p>
    <w:bookmarkEnd w:id="128"/>
    <w:bookmarkStart w:id="130" w:name="ref-kendall_newmeasure_1938"/>
    <w:p>
      <w:pPr>
        <w:pStyle w:val="Bibliography"/>
      </w:pPr>
      <w:r>
        <w:t xml:space="preserve">17.</w:t>
      </w:r>
      <w:r>
        <w:t xml:space="preserve"> </w:t>
      </w:r>
      <w:r>
        <w:t xml:space="preserve">	</w:t>
      </w:r>
      <w:r>
        <w:t xml:space="preserve">Kendall MG. A New Measure of Rank Correlation. Biometrika. 1938;30: 81–93. doi:</w:t>
      </w:r>
      <w:hyperlink r:id="rId129">
        <w:r>
          <w:rPr>
            <w:rStyle w:val="Hyperlink"/>
          </w:rPr>
          <w:t xml:space="preserve">10.2307/2332226</w:t>
        </w:r>
      </w:hyperlink>
    </w:p>
    <w:bookmarkEnd w:id="130"/>
    <w:bookmarkStart w:id="132" w:name="ref-kendall_treatment_ties_1945"/>
    <w:p>
      <w:pPr>
        <w:pStyle w:val="Bibliography"/>
      </w:pPr>
      <w:r>
        <w:t xml:space="preserve">18.</w:t>
      </w:r>
      <w:r>
        <w:t xml:space="preserve"> </w:t>
      </w:r>
      <w:r>
        <w:t xml:space="preserve">	</w:t>
      </w:r>
      <w:r>
        <w:t xml:space="preserve">Kendall MG. The treatment of ties in ranking problems. Biometrika. 1945;33: 239–251. doi:</w:t>
      </w:r>
      <w:hyperlink r:id="rId131">
        <w:r>
          <w:rPr>
            <w:rStyle w:val="Hyperlink"/>
          </w:rPr>
          <w:t xml:space="preserve">10.1093/biomet/33.3.239</w:t>
        </w:r>
      </w:hyperlink>
    </w:p>
    <w:bookmarkEnd w:id="132"/>
    <w:bookmarkStart w:id="133" w:name="ref-kendall_rankcorrelationbook_1948"/>
    <w:p>
      <w:pPr>
        <w:pStyle w:val="Bibliography"/>
      </w:pPr>
      <w:r>
        <w:t xml:space="preserve">19.</w:t>
      </w:r>
      <w:r>
        <w:t xml:space="preserve"> </w:t>
      </w:r>
      <w:r>
        <w:t xml:space="preserve">	</w:t>
      </w:r>
      <w:r>
        <w:t xml:space="preserve">Kendall MG. Rank correlation methods. First Edition. C. Griffin; 1948.</w:t>
      </w:r>
      <w:r>
        <w:t xml:space="preserve"> </w:t>
      </w:r>
    </w:p>
    <w:bookmarkEnd w:id="133"/>
    <w:bookmarkStart w:id="134" w:name="ref-rcoreteam_rlanguage_2020"/>
    <w:p>
      <w:pPr>
        <w:pStyle w:val="Bibliography"/>
      </w:pPr>
      <w:r>
        <w:t xml:space="preserve">20.</w:t>
      </w:r>
      <w:r>
        <w:t xml:space="preserve"> </w:t>
      </w:r>
      <w:r>
        <w:t xml:space="preserve">	</w:t>
      </w:r>
      <w:r>
        <w:t xml:space="preserve">R Core Team. R: A language and environment for statistical computing. Vienna, Austria: R Foundation for Statistical Computing; 2020.</w:t>
      </w:r>
      <w:r>
        <w:t xml:space="preserve"> </w:t>
      </w:r>
    </w:p>
    <w:bookmarkEnd w:id="134"/>
    <w:bookmarkStart w:id="136" w:name="ref-virtanen_scipy_2020"/>
    <w:p>
      <w:pPr>
        <w:pStyle w:val="Bibliography"/>
      </w:pPr>
      <w:r>
        <w:t xml:space="preserve">21.</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135">
        <w:r>
          <w:rPr>
            <w:rStyle w:val="Hyperlink"/>
          </w:rPr>
          <w:t xml:space="preserve">10.1038/s41592-019-0686-2</w:t>
        </w:r>
      </w:hyperlink>
    </w:p>
    <w:bookmarkEnd w:id="136"/>
    <w:bookmarkStart w:id="138" w:name="ref-knight_mergesortkendall_1966"/>
    <w:p>
      <w:pPr>
        <w:pStyle w:val="Bibliography"/>
      </w:pPr>
      <w:r>
        <w:t xml:space="preserve">22.</w:t>
      </w:r>
      <w:r>
        <w:t xml:space="preserve"> </w:t>
      </w:r>
      <w:r>
        <w:t xml:space="preserve">	</w:t>
      </w:r>
      <w:r>
        <w:t xml:space="preserve">Knight WR. A Computer Method for Calculating Kendall’s Tau with Ungrouped Data. Journal of the American Statistical Association. 1966;61: 436–439. doi:</w:t>
      </w:r>
      <w:hyperlink r:id="rId137">
        <w:r>
          <w:rPr>
            <w:rStyle w:val="Hyperlink"/>
          </w:rPr>
          <w:t xml:space="preserve">10.2307/2282833</w:t>
        </w:r>
      </w:hyperlink>
    </w:p>
    <w:bookmarkEnd w:id="138"/>
    <w:bookmarkStart w:id="140" w:name="ref-eddelbuettel_rcppseamless_2011"/>
    <w:p>
      <w:pPr>
        <w:pStyle w:val="Bibliography"/>
      </w:pPr>
      <w:r>
        <w:t xml:space="preserve">23.</w:t>
      </w:r>
      <w:r>
        <w:t xml:space="preserve"> </w:t>
      </w:r>
      <w:r>
        <w:t xml:space="preserve">	</w:t>
      </w:r>
      <w:r>
        <w:t xml:space="preserve">Eddelbuettel D, Francois R. Rcpp: Seamless R and C++ Integration. Journal of Statistical Software. 2011;40: 1–18. doi:</w:t>
      </w:r>
      <w:hyperlink r:id="rId139">
        <w:r>
          <w:rPr>
            <w:rStyle w:val="Hyperlink"/>
          </w:rPr>
          <w:t xml:space="preserve">10.18637/jss.v040.i08</w:t>
        </w:r>
      </w:hyperlink>
    </w:p>
    <w:bookmarkEnd w:id="140"/>
    <w:bookmarkStart w:id="142" w:name="ref-eddelbuettel_seamlessbook_2013"/>
    <w:p>
      <w:pPr>
        <w:pStyle w:val="Bibliography"/>
      </w:pPr>
      <w:r>
        <w:t xml:space="preserve">24.</w:t>
      </w:r>
      <w:r>
        <w:t xml:space="preserve"> </w:t>
      </w:r>
      <w:r>
        <w:t xml:space="preserve">	</w:t>
      </w:r>
      <w:r>
        <w:t xml:space="preserve">Eddelbuettel D. Seamless R and C++ Integration with Rcpp. New York: Springer-Verlag; 2013. doi:</w:t>
      </w:r>
      <w:hyperlink r:id="rId141">
        <w:r>
          <w:rPr>
            <w:rStyle w:val="Hyperlink"/>
          </w:rPr>
          <w:t xml:space="preserve">10.1007/978-1-4614-6868-4</w:t>
        </w:r>
      </w:hyperlink>
    </w:p>
    <w:bookmarkEnd w:id="142"/>
    <w:bookmarkStart w:id="144" w:name="ref-eddelbuettel_extendingrcpp_2018"/>
    <w:p>
      <w:pPr>
        <w:pStyle w:val="Bibliography"/>
      </w:pPr>
      <w:r>
        <w:t xml:space="preserve">25.</w:t>
      </w:r>
      <w:r>
        <w:t xml:space="preserve"> </w:t>
      </w:r>
      <w:r>
        <w:t xml:space="preserve">	</w:t>
      </w:r>
      <w:r>
        <w:t xml:space="preserve">Eddelbuettel D, Balamuta JJ. Extending R with C++: A Brief Introduction to Rcpp. The American Statistician. 2018;72: 28–36. doi:</w:t>
      </w:r>
      <w:hyperlink r:id="rId143">
        <w:r>
          <w:rPr>
            <w:rStyle w:val="Hyperlink"/>
          </w:rPr>
          <w:t xml:space="preserve">10.1080/00031305.2017.1375990</w:t>
        </w:r>
      </w:hyperlink>
    </w:p>
    <w:bookmarkEnd w:id="144"/>
    <w:bookmarkStart w:id="146" w:name="ref-flightICIKendallTau2023"/>
    <w:p>
      <w:pPr>
        <w:pStyle w:val="Bibliography"/>
      </w:pPr>
      <w:r>
        <w:t xml:space="preserve">26.</w:t>
      </w:r>
      <w:r>
        <w:t xml:space="preserve"> </w:t>
      </w:r>
      <w:r>
        <w:t xml:space="preserve">	</w:t>
      </w:r>
      <w:r>
        <w:t xml:space="preserve">Flight RM, Moseley HNB. ICIKendallTau. 2023. Available:</w:t>
      </w:r>
      <w:r>
        <w:t xml:space="preserve"> </w:t>
      </w:r>
      <w:hyperlink r:id="rId145">
        <w:r>
          <w:rPr>
            <w:rStyle w:val="Hyperlink"/>
          </w:rPr>
          <w:t xml:space="preserve">https://doi.org/10.5281/zenodo.6311002</w:t>
        </w:r>
      </w:hyperlink>
    </w:p>
    <w:bookmarkEnd w:id="146"/>
    <w:bookmarkStart w:id="148" w:name="ref-vaughanFurrrApplyMapping2021"/>
    <w:p>
      <w:pPr>
        <w:pStyle w:val="Bibliography"/>
      </w:pPr>
      <w:r>
        <w:t xml:space="preserve">27.</w:t>
      </w:r>
      <w:r>
        <w:t xml:space="preserve"> </w:t>
      </w:r>
      <w:r>
        <w:t xml:space="preserve">	</w:t>
      </w:r>
      <w:r>
        <w:t xml:space="preserve">Vaughan D, Dancho M. furrr: Apply mapping functions in parallel using futures. 2021. Available:</w:t>
      </w:r>
      <w:r>
        <w:t xml:space="preserve"> </w:t>
      </w:r>
      <w:hyperlink r:id="rId147">
        <w:r>
          <w:rPr>
            <w:rStyle w:val="Hyperlink"/>
          </w:rPr>
          <w:t xml:space="preserve">https://CRAN.R-project.org/package=furrr</w:t>
        </w:r>
      </w:hyperlink>
    </w:p>
    <w:bookmarkEnd w:id="148"/>
    <w:bookmarkStart w:id="150" w:name="ref-behnelCythonBestBoth2011"/>
    <w:p>
      <w:pPr>
        <w:pStyle w:val="Bibliography"/>
      </w:pPr>
      <w:r>
        <w:t xml:space="preserve">28.</w:t>
      </w:r>
      <w:r>
        <w:t xml:space="preserve"> </w:t>
      </w:r>
      <w:r>
        <w:t xml:space="preserve">	</w:t>
      </w:r>
      <w:r>
        <w:t xml:space="preserve">Behnel S, Bradshaw R, Citro C, Dalcin L, Seljebotn DS, Smith K. Cython: The Best of Both Worlds. Computing in Science &amp; Engineering. 2011;13: 31–39. doi:</w:t>
      </w:r>
      <w:hyperlink r:id="rId149">
        <w:r>
          <w:rPr>
            <w:rStyle w:val="Hyperlink"/>
          </w:rPr>
          <w:t xml:space="preserve">10.1109/MCSE.2010.118</w:t>
        </w:r>
      </w:hyperlink>
    </w:p>
    <w:bookmarkEnd w:id="150"/>
    <w:bookmarkStart w:id="152" w:name="ref-chenCellularOriginsEGFRDriven2021"/>
    <w:p>
      <w:pPr>
        <w:pStyle w:val="Bibliography"/>
      </w:pPr>
      <w:r>
        <w:t xml:space="preserve">29.</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51">
        <w:r>
          <w:rPr>
            <w:rStyle w:val="Hyperlink"/>
          </w:rPr>
          <w:t xml:space="preserve">10.1002/advs.202101999</w:t>
        </w:r>
      </w:hyperlink>
    </w:p>
    <w:bookmarkEnd w:id="152"/>
    <w:bookmarkStart w:id="154" w:name="ref-loveModeratedEstimationFold2014"/>
    <w:p>
      <w:pPr>
        <w:pStyle w:val="Bibliography"/>
      </w:pPr>
      <w:r>
        <w:t xml:space="preserve">30.</w:t>
      </w:r>
      <w:r>
        <w:t xml:space="preserve"> </w:t>
      </w:r>
      <w:r>
        <w:t xml:space="preserve">	</w:t>
      </w:r>
      <w:r>
        <w:t xml:space="preserve">Love MI, Huber W, Anders S. Moderated estimation of fold change and dispersion for RNA-seq data with DESeq2. Genome Biology. 2014;15: 550. doi:</w:t>
      </w:r>
      <w:hyperlink r:id="rId153">
        <w:r>
          <w:rPr>
            <w:rStyle w:val="Hyperlink"/>
          </w:rPr>
          <w:t xml:space="preserve">10.1186/s13059-014-0550-8</w:t>
        </w:r>
      </w:hyperlink>
    </w:p>
    <w:bookmarkEnd w:id="154"/>
    <w:bookmarkStart w:id="156" w:name="ref-schurchHowManyBiological2016"/>
    <w:p>
      <w:pPr>
        <w:pStyle w:val="Bibliography"/>
      </w:pPr>
      <w:r>
        <w:t xml:space="preserve">31.</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55">
        <w:r>
          <w:rPr>
            <w:rStyle w:val="Hyperlink"/>
          </w:rPr>
          <w:t xml:space="preserve">10.1261/rna.053959.115</w:t>
        </w:r>
      </w:hyperlink>
    </w:p>
    <w:bookmarkEnd w:id="156"/>
    <w:bookmarkStart w:id="158" w:name="ref-coleProfilingDifferentialGene2021"/>
    <w:p>
      <w:pPr>
        <w:pStyle w:val="Bibliography"/>
      </w:pPr>
      <w:r>
        <w:t xml:space="preserve">32.</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57">
        <w:r>
          <w:rPr>
            <w:rStyle w:val="Hyperlink"/>
          </w:rPr>
          <w:t xml:space="preserve">https://github.com/bartongroup/profDGE48</w:t>
        </w:r>
      </w:hyperlink>
    </w:p>
    <w:bookmarkEnd w:id="158"/>
    <w:bookmarkStart w:id="160" w:name="ref-bartonSNF2KnockoutYeast2015"/>
    <w:p>
      <w:pPr>
        <w:pStyle w:val="Bibliography"/>
      </w:pPr>
      <w:r>
        <w:t xml:space="preserve">33.</w:t>
      </w:r>
      <w:r>
        <w:t xml:space="preserve"> </w:t>
      </w:r>
      <w:r>
        <w:t xml:space="preserve">	</w:t>
      </w:r>
      <w:r>
        <w:t xml:space="preserve">Barton G, Blaxter M, Cole C, Gharbi K, Gierliński M, Schofield P, et al. SNF2 knock-out yeast gene read counts from a 48 replicate experiment. figshare; 2015. pp. 0 Bytes. doi:</w:t>
      </w:r>
      <w:hyperlink r:id="rId159">
        <w:r>
          <w:rPr>
            <w:rStyle w:val="Hyperlink"/>
          </w:rPr>
          <w:t xml:space="preserve">10.6084/M9.FIGSHARE.1425502.V1</w:t>
        </w:r>
      </w:hyperlink>
    </w:p>
    <w:bookmarkEnd w:id="160"/>
    <w:bookmarkStart w:id="162" w:name="ref-bartonWildtypeYeastGene2015"/>
    <w:p>
      <w:pPr>
        <w:pStyle w:val="Bibliography"/>
      </w:pPr>
      <w:r>
        <w:t xml:space="preserve">34.</w:t>
      </w:r>
      <w:r>
        <w:t xml:space="preserve"> </w:t>
      </w:r>
      <w:r>
        <w:t xml:space="preserve">	</w:t>
      </w:r>
      <w:r>
        <w:t xml:space="preserve">Barton G, Blaxter M, Cole C, Gharbi K, Gierliński M, Schofield P, et al. Wild-type yeast gene read counts from 48 replicate experiment. figshare; 2015. pp. 0 Bytes. doi:</w:t>
      </w:r>
      <w:hyperlink r:id="rId161">
        <w:r>
          <w:rPr>
            <w:rStyle w:val="Hyperlink"/>
          </w:rPr>
          <w:t xml:space="preserve">10.6084/M9.FIGSHARE.1425503.V1</w:t>
        </w:r>
      </w:hyperlink>
    </w:p>
    <w:bookmarkEnd w:id="162"/>
    <w:bookmarkStart w:id="164" w:name="ref-collado-torres_recount2_2017"/>
    <w:p>
      <w:pPr>
        <w:pStyle w:val="Bibliography"/>
      </w:pPr>
      <w:r>
        <w:t xml:space="preserve">35.</w:t>
      </w:r>
      <w:r>
        <w:t xml:space="preserve"> </w:t>
      </w:r>
      <w:r>
        <w:t xml:space="preserve">	</w:t>
      </w:r>
      <w:r>
        <w:t xml:space="preserve">Collado-Torres L, Nellore A, Kammers K, Ellis SE, Taub MA, Hansen KD, et al. Reproducible RNA-seq analysis using recount2. Nat Biotechnol. 2017;35: 319–321. doi:</w:t>
      </w:r>
      <w:hyperlink r:id="rId163">
        <w:r>
          <w:rPr>
            <w:rStyle w:val="Hyperlink"/>
          </w:rPr>
          <w:t xml:space="preserve">10.1038/nbt.3838</w:t>
        </w:r>
      </w:hyperlink>
    </w:p>
    <w:bookmarkEnd w:id="164"/>
    <w:bookmarkStart w:id="166" w:name="X65580ddc7c8f68da453ee946b1d970203312445"/>
    <w:p>
      <w:pPr>
        <w:pStyle w:val="Bibliography"/>
      </w:pPr>
      <w:r>
        <w:t xml:space="preserve">36.</w:t>
      </w:r>
      <w:r>
        <w:t xml:space="preserve"> </w:t>
      </w:r>
      <w:r>
        <w:t xml:space="preserve">	</w:t>
      </w:r>
      <w:r>
        <w:t xml:space="preserve">Flight RM, Moseley HNB, Mitchell JM. Untargeted lipidomics of non-small cell lung carcinoma data and code. figshare; 2021. doi:</w:t>
      </w:r>
      <w:hyperlink r:id="rId165">
        <w:r>
          <w:rPr>
            <w:rStyle w:val="Hyperlink"/>
          </w:rPr>
          <w:t xml:space="preserve">10.6084/m9.figshare.14199521.v3</w:t>
        </w:r>
      </w:hyperlink>
    </w:p>
    <w:bookmarkEnd w:id="166"/>
    <w:bookmarkStart w:id="168" w:name="ref-overmyerMaximalOxidativeCapacity2015"/>
    <w:p>
      <w:pPr>
        <w:pStyle w:val="Bibliography"/>
      </w:pPr>
      <w:r>
        <w:t xml:space="preserve">37.</w:t>
      </w:r>
      <w:r>
        <w:t xml:space="preserve"> </w:t>
      </w:r>
      <w:r>
        <w:t xml:space="preserve">	</w:t>
      </w:r>
      <w:r>
        <w:t xml:space="preserve">Overmyer KA, Evans CR, Qi NR, Minogue CE, Carson JJ, Chermside-Scabbo CJ, et al. Maximal Oxidative Capacity during Exercise Is Associated with Skeletal Muscle Fuel Selection and Dynamic Changes in Mitochondrial Protein Acetylation. Cell Metabolism. 2015;21: 468–478. doi:</w:t>
      </w:r>
      <w:hyperlink r:id="rId167">
        <w:r>
          <w:rPr>
            <w:rStyle w:val="Hyperlink"/>
          </w:rPr>
          <w:t xml:space="preserve">10.1016/j.cmet.2015.02.007</w:t>
        </w:r>
      </w:hyperlink>
    </w:p>
    <w:bookmarkEnd w:id="168"/>
    <w:bookmarkStart w:id="170" w:name="ref-metabolomicsworkbenchPR0000162016"/>
    <w:p>
      <w:pPr>
        <w:pStyle w:val="Bibliography"/>
      </w:pPr>
      <w:r>
        <w:t xml:space="preserve">38.</w:t>
      </w:r>
      <w:r>
        <w:t xml:space="preserve"> </w:t>
      </w:r>
      <w:r>
        <w:t xml:space="preserve">	</w:t>
      </w:r>
      <w:r>
        <w:t xml:space="preserve">Metabolomics Workbench. PR000016. Metabolomics Workbench; 2016. doi:</w:t>
      </w:r>
      <w:hyperlink r:id="rId169">
        <w:r>
          <w:rPr>
            <w:rStyle w:val="Hyperlink"/>
          </w:rPr>
          <w:t xml:space="preserve">10.21228/M86P45</w:t>
        </w:r>
      </w:hyperlink>
    </w:p>
    <w:bookmarkEnd w:id="170"/>
    <w:bookmarkStart w:id="172" w:name="X83b22e50eb0194a489289f749c50874f79b6c24"/>
    <w:p>
      <w:pPr>
        <w:pStyle w:val="Bibliography"/>
      </w:pPr>
      <w:r>
        <w:t xml:space="preserve">39.</w:t>
      </w:r>
      <w:r>
        <w:t xml:space="preserve"> </w:t>
      </w:r>
      <w:r>
        <w:t xml:space="preserve">	</w:t>
      </w:r>
      <w:r>
        <w:t xml:space="preserve">Joshi-Tope G, Gillespie M, Vastrik I, D’Eustachio P, Schmidt E, de Bono B, et al. Reactome: a knowledgebase of biological pathways. Nucleic Acids Res. 2005;33: D428–432. doi:</w:t>
      </w:r>
      <w:hyperlink r:id="rId171">
        <w:r>
          <w:rPr>
            <w:rStyle w:val="Hyperlink"/>
          </w:rPr>
          <w:t xml:space="preserve">10.1093/nar/gki072</w:t>
        </w:r>
      </w:hyperlink>
    </w:p>
    <w:bookmarkEnd w:id="172"/>
    <w:bookmarkStart w:id="173" w:name="ref-ligtenbergReactomeDbSet2023"/>
    <w:p>
      <w:pPr>
        <w:pStyle w:val="Bibliography"/>
      </w:pPr>
      <w:r>
        <w:t xml:space="preserve">40.</w:t>
      </w:r>
      <w:r>
        <w:t xml:space="preserve"> </w:t>
      </w:r>
      <w:r>
        <w:t xml:space="preserve">	</w:t>
      </w:r>
      <w:r>
        <w:t xml:space="preserve">Ligtenberg W. reactome.db: A set of annotation maps for reactome. 2023.</w:t>
      </w:r>
      <w:r>
        <w:t xml:space="preserve"> </w:t>
      </w:r>
    </w:p>
    <w:bookmarkEnd w:id="173"/>
    <w:bookmarkStart w:id="175" w:name="ref-kanehisaKEGGKyotoEncyclopedia2000"/>
    <w:p>
      <w:pPr>
        <w:pStyle w:val="Bibliography"/>
      </w:pPr>
      <w:r>
        <w:t xml:space="preserve">41.</w:t>
      </w:r>
      <w:r>
        <w:t xml:space="preserve"> </w:t>
      </w:r>
      <w:r>
        <w:t xml:space="preserve">	</w:t>
      </w:r>
      <w:r>
        <w:t xml:space="preserve">Kanehisa M, Goto S. KEGG: kyoto encyclopedia of genes and genomes. Nucleic Acids Res. 2000;28: 27–30. doi:</w:t>
      </w:r>
      <w:hyperlink r:id="rId174">
        <w:r>
          <w:rPr>
            <w:rStyle w:val="Hyperlink"/>
          </w:rPr>
          <w:t xml:space="preserve">10.1093/nar/28.1.27</w:t>
        </w:r>
      </w:hyperlink>
    </w:p>
    <w:bookmarkEnd w:id="175"/>
    <w:bookmarkStart w:id="177" w:name="ref-huckvaleKegg_pullSoftwarePackage2023"/>
    <w:p>
      <w:pPr>
        <w:pStyle w:val="Bibliography"/>
      </w:pPr>
      <w:r>
        <w:t xml:space="preserve">42.</w:t>
      </w:r>
      <w:r>
        <w:t xml:space="preserve"> </w:t>
      </w:r>
      <w:r>
        <w:t xml:space="preserve">	</w:t>
      </w:r>
      <w:r>
        <w:t xml:space="preserve">Huckvale E, Moseley HNB. kegg_pull: a software package for the RESTful access and pulling from the Kyoto Encyclopedia of Gene and Genomes. BMC Bioinformatics. 2023;24: 78. doi:</w:t>
      </w:r>
      <w:hyperlink r:id="rId176">
        <w:r>
          <w:rPr>
            <w:rStyle w:val="Hyperlink"/>
          </w:rPr>
          <w:t xml:space="preserve">10.1186/s12859-023-05208-0</w:t>
        </w:r>
      </w:hyperlink>
    </w:p>
    <w:bookmarkEnd w:id="177"/>
    <w:bookmarkStart w:id="179" w:name="Xce1d333e26155f711d31849fd1c03c28707a1e3"/>
    <w:p>
      <w:pPr>
        <w:pStyle w:val="Bibliography"/>
      </w:pPr>
      <w:r>
        <w:t xml:space="preserve">43.</w:t>
      </w:r>
      <w:r>
        <w:t xml:space="preserve"> </w:t>
      </w:r>
      <w:r>
        <w:t xml:space="preserve">	</w:t>
      </w:r>
      <w:r>
        <w:t xml:space="preserve">Mitchell JM, Flight RM, Moseley HNB. Deriving Lipid Classification Based on Molecular Formulas. Metabolites. 2020;10: E122. doi:</w:t>
      </w:r>
      <w:hyperlink r:id="rId178">
        <w:r>
          <w:rPr>
            <w:rStyle w:val="Hyperlink"/>
          </w:rPr>
          <w:t xml:space="preserve">10.3390/metabo10030122</w:t>
        </w:r>
      </w:hyperlink>
    </w:p>
    <w:bookmarkEnd w:id="179"/>
    <w:bookmarkStart w:id="181" w:name="Xf0bb870dce1db2381e7ea7afbece1e37d693de7"/>
    <w:p>
      <w:pPr>
        <w:pStyle w:val="Bibliography"/>
      </w:pPr>
      <w:r>
        <w:t xml:space="preserve">44.</w:t>
      </w:r>
      <w:r>
        <w:t xml:space="preserve"> </w:t>
      </w:r>
      <w:r>
        <w:t xml:space="preserve">	</w:t>
      </w:r>
      <w:r>
        <w:t xml:space="preserve">Flight RM, Moseley HN. visualizationQualityControl: Development of visualization methods for quality control. 2021. Available:</w:t>
      </w:r>
      <w:r>
        <w:t xml:space="preserve"> </w:t>
      </w:r>
      <w:hyperlink r:id="rId180">
        <w:r>
          <w:rPr>
            <w:rStyle w:val="Hyperlink"/>
          </w:rPr>
          <w:t xml:space="preserve">https://moseleybioinformaticslab.github.io/visualizationQualityControl https://github.com/moseleybioinformaticslab/visualizationQualityControl</w:t>
        </w:r>
      </w:hyperlink>
    </w:p>
    <w:bookmarkEnd w:id="181"/>
    <w:bookmarkStart w:id="183" w:name="ref-doCharacterizationMissingValues2018"/>
    <w:p>
      <w:pPr>
        <w:pStyle w:val="Bibliography"/>
      </w:pPr>
      <w:r>
        <w:t xml:space="preserve">45.</w:t>
      </w:r>
      <w:r>
        <w:t xml:space="preserve"> </w:t>
      </w:r>
      <w:r>
        <w:t xml:space="preserve">	</w:t>
      </w:r>
      <w:r>
        <w:t xml:space="preserve">Do KT, Wahl S, Raffler J, Molnos S, Laimighofer M, Adamski J, et al. Characterization of missing values in untargeted MS-based metabolomics data and evaluation of missing data handling strategies. Metabolomics. 2018;14: 128. doi:</w:t>
      </w:r>
      <w:hyperlink r:id="rId182">
        <w:r>
          <w:rPr>
            <w:rStyle w:val="Hyperlink"/>
          </w:rPr>
          <w:t xml:space="preserve">10.1007/s11306-018-1420-2</w:t>
        </w:r>
      </w:hyperlink>
    </w:p>
    <w:bookmarkEnd w:id="183"/>
    <w:bookmarkStart w:id="185" w:name="X339cf69a1875402fc97772e9f4abd7fa3ef1881"/>
    <w:p>
      <w:pPr>
        <w:pStyle w:val="Bibliography"/>
      </w:pPr>
      <w:r>
        <w:t xml:space="preserve">46.</w:t>
      </w:r>
      <w:r>
        <w:t xml:space="preserve"> </w:t>
      </w:r>
      <w:r>
        <w:t xml:space="preserve">	</w:t>
      </w:r>
      <w:r>
        <w:t xml:space="preserve">Krumsiek J, Suhre K, Illig T, Adamski J, Theis FJ. Gaussian graphical modeling reconstructs pathway reactions from high-throughput metabolomics data. BMC Systems Biology. 2011;5: 21. doi:</w:t>
      </w:r>
      <w:hyperlink r:id="rId184">
        <w:r>
          <w:rPr>
            <w:rStyle w:val="Hyperlink"/>
          </w:rPr>
          <w:t xml:space="preserve">10.1186/1752-0509-5-21</w:t>
        </w:r>
      </w:hyperlink>
    </w:p>
    <w:bookmarkEnd w:id="185"/>
    <w:bookmarkStart w:id="187" w:name="ref-newmanFindingEvaluatingCommunity2004"/>
    <w:p>
      <w:pPr>
        <w:pStyle w:val="Bibliography"/>
      </w:pPr>
      <w:r>
        <w:t xml:space="preserve">47.</w:t>
      </w:r>
      <w:r>
        <w:t xml:space="preserve"> </w:t>
      </w:r>
      <w:r>
        <w:t xml:space="preserve">	</w:t>
      </w:r>
      <w:r>
        <w:t xml:space="preserve">Newman MEJ, Girvan M. Finding and evaluating community structure in networks. Phys Rev E. 2004;69: 026113. doi:</w:t>
      </w:r>
      <w:hyperlink r:id="rId186">
        <w:r>
          <w:rPr>
            <w:rStyle w:val="Hyperlink"/>
          </w:rPr>
          <w:t xml:space="preserve">10.1103/PhysRevE.69.026113</w:t>
        </w:r>
      </w:hyperlink>
    </w:p>
    <w:bookmarkEnd w:id="187"/>
    <w:bookmarkStart w:id="189" w:name="ref-whiteSpectralClusteringApproach2005"/>
    <w:p>
      <w:pPr>
        <w:pStyle w:val="Bibliography"/>
      </w:pPr>
      <w:r>
        <w:t xml:space="preserve">48.</w:t>
      </w:r>
      <w:r>
        <w:t xml:space="preserve"> </w:t>
      </w:r>
      <w:r>
        <w:t xml:space="preserve">	</w:t>
      </w:r>
      <w:r>
        <w:t xml:space="preserve">White S, Smyth P. A Spectral Clustering Approach To Finding Communities in Graphs. Proceedings of the 2005 SIAM International Conference on Data Mining. Society for Industrial and Applied Mathematics; 2005. pp. 274–285. doi:</w:t>
      </w:r>
      <w:hyperlink r:id="rId188">
        <w:r>
          <w:rPr>
            <w:rStyle w:val="Hyperlink"/>
          </w:rPr>
          <w:t xml:space="preserve">10.1137/1.9781611972757.25</w:t>
        </w:r>
      </w:hyperlink>
    </w:p>
    <w:bookmarkEnd w:id="189"/>
    <w:bookmarkStart w:id="191" w:name="ref-landauTargetsPackageDynamic2021b"/>
    <w:p>
      <w:pPr>
        <w:pStyle w:val="Bibliography"/>
      </w:pPr>
      <w:r>
        <w:t xml:space="preserve">49.</w:t>
      </w:r>
      <w:r>
        <w:t xml:space="preserve"> </w:t>
      </w:r>
      <w:r>
        <w:t xml:space="preserve">	</w:t>
      </w:r>
      <w:r>
        <w:t xml:space="preserve">Landau WM. The targets R package: a dynamic Make-like function-oriented pipeline toolkit for reproducibility and high-performance computing. Journal of Open Source Software. 2021;6: 2959. doi:</w:t>
      </w:r>
      <w:hyperlink r:id="rId190">
        <w:r>
          <w:rPr>
            <w:rStyle w:val="Hyperlink"/>
          </w:rPr>
          <w:t xml:space="preserve">10.21105/joss.02959</w:t>
        </w:r>
      </w:hyperlink>
    </w:p>
    <w:bookmarkEnd w:id="191"/>
    <w:bookmarkStart w:id="193" w:name="ref-alvoRankCorrelationMethods1995"/>
    <w:p>
      <w:pPr>
        <w:pStyle w:val="Bibliography"/>
      </w:pPr>
      <w:r>
        <w:t xml:space="preserve">50.</w:t>
      </w:r>
      <w:r>
        <w:t xml:space="preserve"> </w:t>
      </w:r>
      <w:r>
        <w:t xml:space="preserve">	</w:t>
      </w:r>
      <w:r>
        <w:t xml:space="preserve">Alvo M, Cabilio P. Rank correlation methods for missing data. Can J Statistics. 1995;23: 345–358. doi:</w:t>
      </w:r>
      <w:hyperlink r:id="rId192">
        <w:r>
          <w:rPr>
            <w:rStyle w:val="Hyperlink"/>
          </w:rPr>
          <w:t xml:space="preserve">10.2307/3315379</w:t>
        </w:r>
      </w:hyperlink>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hyperlink" Id="rId147" Target="https://CRAN.R-project.org/package=furrr" TargetMode="External" /><Relationship Type="http://schemas.openxmlformats.org/officeDocument/2006/relationships/hyperlink" Id="rId151" Target="https://doi.org/10.1002/advs.202101999" TargetMode="External" /><Relationship Type="http://schemas.openxmlformats.org/officeDocument/2006/relationships/hyperlink" Id="rId141" Target="https://doi.org/10.1007/978-1-4614-6868-4" TargetMode="External" /><Relationship Type="http://schemas.openxmlformats.org/officeDocument/2006/relationships/hyperlink" Id="rId18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67" Target="https://doi.org/10.1016/j.cmet.2015.02.007" TargetMode="External" /><Relationship Type="http://schemas.openxmlformats.org/officeDocument/2006/relationships/hyperlink" Id="rId163" Target="https://doi.org/10.1038/nbt.3838" TargetMode="External" /><Relationship Type="http://schemas.openxmlformats.org/officeDocument/2006/relationships/hyperlink" Id="rId135"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43" Target="https://doi.org/10.1080/00031305.2017.1375990"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74" Target="https://doi.org/10.1093/nar/28.1.27" TargetMode="External" /><Relationship Type="http://schemas.openxmlformats.org/officeDocument/2006/relationships/hyperlink" Id="rId17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86" Target="https://doi.org/10.1103/PhysRevE.69.026113" TargetMode="External" /><Relationship Type="http://schemas.openxmlformats.org/officeDocument/2006/relationships/hyperlink" Id="rId149" Target="https://doi.org/10.1109/MCSE.2010.118" TargetMode="External" /><Relationship Type="http://schemas.openxmlformats.org/officeDocument/2006/relationships/hyperlink" Id="rId18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84" Target="https://doi.org/10.1186/1752-0509-5-21" TargetMode="External" /><Relationship Type="http://schemas.openxmlformats.org/officeDocument/2006/relationships/hyperlink" Id="rId176" Target="https://doi.org/10.1186/s12859-023-05208-0" TargetMode="External" /><Relationship Type="http://schemas.openxmlformats.org/officeDocument/2006/relationships/hyperlink" Id="rId153" Target="https://doi.org/10.1186/s13059-014-0550-8" TargetMode="External" /><Relationship Type="http://schemas.openxmlformats.org/officeDocument/2006/relationships/hyperlink" Id="rId15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39" Target="https://doi.org/10.18637/jss.v040.i08" TargetMode="External" /><Relationship Type="http://schemas.openxmlformats.org/officeDocument/2006/relationships/hyperlink" Id="rId190" Target="https://doi.org/10.21105/joss.02959" TargetMode="External" /><Relationship Type="http://schemas.openxmlformats.org/officeDocument/2006/relationships/hyperlink" Id="rId169" Target="https://doi.org/10.21228/M86P45" TargetMode="External" /><Relationship Type="http://schemas.openxmlformats.org/officeDocument/2006/relationships/hyperlink" Id="rId137"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92" Target="https://doi.org/10.2307/3315379" TargetMode="External" /><Relationship Type="http://schemas.openxmlformats.org/officeDocument/2006/relationships/hyperlink" Id="rId17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45"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59" Target="https://doi.org/10.6084/M9.FIGSHARE.1425502.V1" TargetMode="External" /><Relationship Type="http://schemas.openxmlformats.org/officeDocument/2006/relationships/hyperlink" Id="rId161" Target="https://doi.org/10.6084/M9.FIGSHARE.1425503.V1" TargetMode="External" /><Relationship Type="http://schemas.openxmlformats.org/officeDocument/2006/relationships/hyperlink" Id="rId165" Target="https://doi.org/10.6084/m9.figshare.14199521.v3" TargetMode="External" /><Relationship Type="http://schemas.openxmlformats.org/officeDocument/2006/relationships/hyperlink" Id="rId45"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35" Target="https://github.com/MoseleyBioinformaticsLab/ICIKendallTau" TargetMode="External" /><Relationship Type="http://schemas.openxmlformats.org/officeDocument/2006/relationships/hyperlink" Id="rId36" Target="https://github.com/MoseleyBioinformaticsLab/icikt" TargetMode="External" /><Relationship Type="http://schemas.openxmlformats.org/officeDocument/2006/relationships/hyperlink" Id="rId15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180" Target="https://moseleybioinformaticslab.github.io/visualizationQualityControl https://github.com/moseleybioinformaticslab/visualizationQualityControl" TargetMode="External" /><Relationship Type="http://schemas.openxmlformats.org/officeDocument/2006/relationships/hyperlink" Id="rId37" Target="https://pypi.org/project/icikt"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4"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_rels/footnotes.xml.rels><?xml version="1.0" encoding="UTF-8"?><Relationships xmlns="http://schemas.openxmlformats.org/package/2006/relationships"><Relationship Type="http://schemas.openxmlformats.org/officeDocument/2006/relationships/hyperlink" Id="rId147" Target="https://CRAN.R-project.org/package=furrr" TargetMode="External" /><Relationship Type="http://schemas.openxmlformats.org/officeDocument/2006/relationships/hyperlink" Id="rId151" Target="https://doi.org/10.1002/advs.202101999" TargetMode="External" /><Relationship Type="http://schemas.openxmlformats.org/officeDocument/2006/relationships/hyperlink" Id="rId141" Target="https://doi.org/10.1007/978-1-4614-6868-4" TargetMode="External" /><Relationship Type="http://schemas.openxmlformats.org/officeDocument/2006/relationships/hyperlink" Id="rId18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67" Target="https://doi.org/10.1016/j.cmet.2015.02.007" TargetMode="External" /><Relationship Type="http://schemas.openxmlformats.org/officeDocument/2006/relationships/hyperlink" Id="rId163" Target="https://doi.org/10.1038/nbt.3838" TargetMode="External" /><Relationship Type="http://schemas.openxmlformats.org/officeDocument/2006/relationships/hyperlink" Id="rId135"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43" Target="https://doi.org/10.1080/00031305.2017.1375990"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74" Target="https://doi.org/10.1093/nar/28.1.27" TargetMode="External" /><Relationship Type="http://schemas.openxmlformats.org/officeDocument/2006/relationships/hyperlink" Id="rId17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86" Target="https://doi.org/10.1103/PhysRevE.69.026113" TargetMode="External" /><Relationship Type="http://schemas.openxmlformats.org/officeDocument/2006/relationships/hyperlink" Id="rId149" Target="https://doi.org/10.1109/MCSE.2010.118" TargetMode="External" /><Relationship Type="http://schemas.openxmlformats.org/officeDocument/2006/relationships/hyperlink" Id="rId18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84" Target="https://doi.org/10.1186/1752-0509-5-21" TargetMode="External" /><Relationship Type="http://schemas.openxmlformats.org/officeDocument/2006/relationships/hyperlink" Id="rId176" Target="https://doi.org/10.1186/s12859-023-05208-0" TargetMode="External" /><Relationship Type="http://schemas.openxmlformats.org/officeDocument/2006/relationships/hyperlink" Id="rId153" Target="https://doi.org/10.1186/s13059-014-0550-8" TargetMode="External" /><Relationship Type="http://schemas.openxmlformats.org/officeDocument/2006/relationships/hyperlink" Id="rId15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39" Target="https://doi.org/10.18637/jss.v040.i08" TargetMode="External" /><Relationship Type="http://schemas.openxmlformats.org/officeDocument/2006/relationships/hyperlink" Id="rId190" Target="https://doi.org/10.21105/joss.02959" TargetMode="External" /><Relationship Type="http://schemas.openxmlformats.org/officeDocument/2006/relationships/hyperlink" Id="rId169" Target="https://doi.org/10.21228/M86P45" TargetMode="External" /><Relationship Type="http://schemas.openxmlformats.org/officeDocument/2006/relationships/hyperlink" Id="rId137"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92" Target="https://doi.org/10.2307/3315379" TargetMode="External" /><Relationship Type="http://schemas.openxmlformats.org/officeDocument/2006/relationships/hyperlink" Id="rId17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45"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59" Target="https://doi.org/10.6084/M9.FIGSHARE.1425502.V1" TargetMode="External" /><Relationship Type="http://schemas.openxmlformats.org/officeDocument/2006/relationships/hyperlink" Id="rId161" Target="https://doi.org/10.6084/M9.FIGSHARE.1425503.V1" TargetMode="External" /><Relationship Type="http://schemas.openxmlformats.org/officeDocument/2006/relationships/hyperlink" Id="rId165" Target="https://doi.org/10.6084/m9.figshare.14199521.v3" TargetMode="External" /><Relationship Type="http://schemas.openxmlformats.org/officeDocument/2006/relationships/hyperlink" Id="rId45"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35" Target="https://github.com/MoseleyBioinformaticsLab/ICIKendallTau" TargetMode="External" /><Relationship Type="http://schemas.openxmlformats.org/officeDocument/2006/relationships/hyperlink" Id="rId36" Target="https://github.com/MoseleyBioinformaticsLab/icikt" TargetMode="External" /><Relationship Type="http://schemas.openxmlformats.org/officeDocument/2006/relationships/hyperlink" Id="rId15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180" Target="https://moseleybioinformaticslab.github.io/visualizationQualityControl https://github.com/moseleybioinformaticslab/visualizationQualityControl" TargetMode="External" /><Relationship Type="http://schemas.openxmlformats.org/officeDocument/2006/relationships/hyperlink" Id="rId37" Target="https://pypi.org/project/icikt"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4"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2024-09-30T21:38:58Z</dcterms:created>
  <dcterms:modified xsi:type="dcterms:W3CDTF">2024-09-30T21:38:58Z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/home/rmflight/Documents/manuscripts/in_progress/rmflight_ici-kendallt/docs/icikt_references.json</vt:lpwstr>
  </property>
  <property fmtid="{D5CDD505-2E9C-101B-9397-08002B2CF9AE}" pid="3" name="csl">
    <vt:lpwstr>plos-computational-biology.csl</vt:lpwstr>
  </property>
  <property fmtid="{D5CDD505-2E9C-101B-9397-08002B2CF9AE}" pid="4" name="date">
    <vt:lpwstr>2024-09-30 17:38:15.03703</vt:lpwstr>
  </property>
  <property fmtid="{D5CDD505-2E9C-101B-9397-08002B2CF9AE}" pid="5" name="editor_options">
    <vt:lpwstr/>
  </property>
  <property fmtid="{D5CDD505-2E9C-101B-9397-08002B2CF9AE}" pid="6" name="output">
    <vt:lpwstr/>
  </property>
</Properties>
</file>